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D7143" w14:textId="77777777" w:rsidR="00D010F7" w:rsidRDefault="00904055" w:rsidP="00634637">
      <w:pPr>
        <w:spacing w:after="0" w:line="240" w:lineRule="auto"/>
        <w:jc w:val="center"/>
      </w:pPr>
      <w:r>
        <w:t>AOA Task Force Recommendations</w:t>
      </w:r>
    </w:p>
    <w:p w14:paraId="795EF047" w14:textId="77777777" w:rsidR="00757061" w:rsidRDefault="00757061" w:rsidP="00634637">
      <w:pPr>
        <w:spacing w:after="0" w:line="240" w:lineRule="auto"/>
        <w:rPr>
          <w:b/>
        </w:rPr>
      </w:pPr>
    </w:p>
    <w:p w14:paraId="4A34C4EF" w14:textId="77777777" w:rsidR="00904055" w:rsidRPr="00757061" w:rsidRDefault="00904055" w:rsidP="00757061">
      <w:pPr>
        <w:spacing w:after="0" w:line="240" w:lineRule="auto"/>
        <w:jc w:val="center"/>
      </w:pPr>
      <w:r w:rsidRPr="00757061">
        <w:t>Task Force Members</w:t>
      </w:r>
    </w:p>
    <w:p w14:paraId="6573E973" w14:textId="77777777" w:rsidR="00757061" w:rsidRDefault="00757061" w:rsidP="00757061">
      <w:pPr>
        <w:spacing w:after="0" w:line="240" w:lineRule="auto"/>
      </w:pPr>
      <w:r>
        <w:t>Faculty</w:t>
      </w:r>
      <w:r>
        <w:tab/>
      </w:r>
      <w:r>
        <w:tab/>
      </w:r>
      <w:r>
        <w:tab/>
      </w:r>
      <w:r>
        <w:tab/>
      </w:r>
      <w:r>
        <w:tab/>
        <w:t>Residents</w:t>
      </w:r>
      <w:r>
        <w:tab/>
      </w:r>
      <w:r>
        <w:tab/>
      </w:r>
      <w:r>
        <w:tab/>
        <w:t>Staff</w:t>
      </w:r>
    </w:p>
    <w:p w14:paraId="2ACFDECF" w14:textId="77777777" w:rsidR="00757061" w:rsidRDefault="00757061" w:rsidP="00757061">
      <w:pPr>
        <w:spacing w:after="0" w:line="240" w:lineRule="auto"/>
      </w:pPr>
      <w:r>
        <w:t>Holly Humphrey (ex officio)</w:t>
      </w:r>
      <w:r>
        <w:tab/>
      </w:r>
      <w:r>
        <w:tab/>
        <w:t>Camil Correia</w:t>
      </w:r>
      <w:r>
        <w:tab/>
      </w:r>
      <w:r>
        <w:tab/>
      </w:r>
      <w:r>
        <w:tab/>
        <w:t>Kate Blythe</w:t>
      </w:r>
    </w:p>
    <w:p w14:paraId="03A3729C" w14:textId="77777777" w:rsidR="00757061" w:rsidRDefault="00757061" w:rsidP="00757061">
      <w:pPr>
        <w:spacing w:after="0" w:line="240" w:lineRule="auto"/>
      </w:pPr>
      <w:r>
        <w:t>Adam Cifu</w:t>
      </w:r>
      <w:r>
        <w:tab/>
      </w:r>
      <w:r>
        <w:tab/>
      </w:r>
      <w:r>
        <w:tab/>
      </w:r>
      <w:r>
        <w:tab/>
        <w:t>Michelle Fletcher</w:t>
      </w:r>
      <w:r>
        <w:tab/>
      </w:r>
      <w:r>
        <w:tab/>
        <w:t>Dana Levinson</w:t>
      </w:r>
    </w:p>
    <w:p w14:paraId="3070821F" w14:textId="77777777" w:rsidR="00757061" w:rsidRDefault="00757061" w:rsidP="00757061">
      <w:pPr>
        <w:spacing w:after="0" w:line="240" w:lineRule="auto"/>
      </w:pPr>
      <w:r>
        <w:t>Keme Carter</w:t>
      </w:r>
      <w:r>
        <w:tab/>
      </w:r>
      <w:r>
        <w:tab/>
      </w:r>
      <w:r>
        <w:tab/>
      </w:r>
      <w:r>
        <w:tab/>
      </w:r>
      <w:r>
        <w:tab/>
      </w:r>
      <w:r>
        <w:tab/>
      </w:r>
      <w:r>
        <w:tab/>
      </w:r>
      <w:r>
        <w:tab/>
        <w:t>Rebecca Silverman</w:t>
      </w:r>
    </w:p>
    <w:p w14:paraId="673CA29F" w14:textId="77777777" w:rsidR="00757061" w:rsidRDefault="00757061" w:rsidP="00757061">
      <w:pPr>
        <w:spacing w:after="0" w:line="240" w:lineRule="auto"/>
      </w:pPr>
      <w:r>
        <w:t>Chelsea Dorsey</w:t>
      </w:r>
    </w:p>
    <w:p w14:paraId="1C3792EB" w14:textId="77777777" w:rsidR="00757061" w:rsidRDefault="00757061" w:rsidP="00757061">
      <w:pPr>
        <w:spacing w:after="0" w:line="240" w:lineRule="auto"/>
      </w:pPr>
      <w:r>
        <w:t>Jeanne Farnan</w:t>
      </w:r>
    </w:p>
    <w:p w14:paraId="1B0BFD17" w14:textId="77777777" w:rsidR="00757061" w:rsidRDefault="00757061" w:rsidP="00757061">
      <w:pPr>
        <w:spacing w:after="0" w:line="240" w:lineRule="auto"/>
      </w:pPr>
      <w:r>
        <w:t>Michael Marcangelo</w:t>
      </w:r>
    </w:p>
    <w:p w14:paraId="35F92C47" w14:textId="77777777" w:rsidR="00757061" w:rsidRDefault="00757061" w:rsidP="00757061">
      <w:pPr>
        <w:spacing w:after="0" w:line="240" w:lineRule="auto"/>
      </w:pPr>
      <w:r>
        <w:t>Monica Vela (ex officio)</w:t>
      </w:r>
    </w:p>
    <w:p w14:paraId="3324803A" w14:textId="77777777" w:rsidR="00757061" w:rsidRDefault="00757061" w:rsidP="00757061">
      <w:pPr>
        <w:spacing w:after="0" w:line="240" w:lineRule="auto"/>
      </w:pPr>
      <w:r>
        <w:t>James Woodruff (ex officio)</w:t>
      </w:r>
    </w:p>
    <w:p w14:paraId="1A580225" w14:textId="77777777" w:rsidR="00757061" w:rsidRDefault="00757061" w:rsidP="00757061">
      <w:pPr>
        <w:spacing w:after="0" w:line="240" w:lineRule="auto"/>
      </w:pPr>
    </w:p>
    <w:p w14:paraId="3D570D73" w14:textId="77777777" w:rsidR="00904055" w:rsidRPr="00634637" w:rsidRDefault="00904055" w:rsidP="00634637">
      <w:pPr>
        <w:spacing w:after="0" w:line="240" w:lineRule="auto"/>
        <w:rPr>
          <w:b/>
        </w:rPr>
      </w:pPr>
      <w:r w:rsidRPr="00634637">
        <w:rPr>
          <w:b/>
        </w:rPr>
        <w:t>Process</w:t>
      </w:r>
    </w:p>
    <w:p w14:paraId="4FABBD9B" w14:textId="77777777" w:rsidR="00904055" w:rsidRDefault="00904055" w:rsidP="00757061">
      <w:pPr>
        <w:spacing w:after="0" w:line="240" w:lineRule="auto"/>
        <w:ind w:firstLine="720"/>
      </w:pPr>
      <w:r>
        <w:t>The AOA task force was convened by Dr. Holly Humphrey and held its first meeting on 11/13/17. The charge was as follows:</w:t>
      </w:r>
    </w:p>
    <w:p w14:paraId="0A95D26E" w14:textId="77777777" w:rsidR="00757061" w:rsidRDefault="00757061" w:rsidP="00757061">
      <w:pPr>
        <w:spacing w:after="0" w:line="240" w:lineRule="auto"/>
        <w:ind w:firstLine="720"/>
      </w:pPr>
    </w:p>
    <w:p w14:paraId="30B687C0" w14:textId="77777777" w:rsidR="00757061" w:rsidRPr="00307288" w:rsidRDefault="00757061" w:rsidP="00757061">
      <w:pPr>
        <w:spacing w:after="0" w:line="240" w:lineRule="auto"/>
        <w:ind w:firstLine="720"/>
        <w:rPr>
          <w:i/>
          <w:color w:val="FF0000"/>
        </w:rPr>
      </w:pPr>
      <w:r w:rsidRPr="00E61B82">
        <w:rPr>
          <w:i/>
        </w:rPr>
        <w:t xml:space="preserve">The </w:t>
      </w:r>
      <w:r w:rsidR="00CC445D">
        <w:rPr>
          <w:i/>
        </w:rPr>
        <w:t>Alpha Omega Alpha (AOA)</w:t>
      </w:r>
      <w:r w:rsidRPr="00E61B82">
        <w:rPr>
          <w:i/>
        </w:rPr>
        <w:t xml:space="preserve"> Task Force is charged with exploring the criteria for selection into AOA and making recommendations to ensure that this process is both fair and inclusive. Because the first step in student nomination for AOA is to identify the top 25% of the class based on scholastic achievement, propose a holistic framework for defining scholastic achievement based on a similar structure used by</w:t>
      </w:r>
      <w:r w:rsidR="00307288">
        <w:rPr>
          <w:i/>
        </w:rPr>
        <w:t xml:space="preserve"> the PSOM admissions committees</w:t>
      </w:r>
      <w:r w:rsidR="005C0393">
        <w:rPr>
          <w:i/>
          <w:color w:val="76923C" w:themeColor="accent3" w:themeShade="BF"/>
        </w:rPr>
        <w:t>.</w:t>
      </w:r>
    </w:p>
    <w:p w14:paraId="658296A8" w14:textId="77777777" w:rsidR="00904055" w:rsidRDefault="00904055" w:rsidP="00634637">
      <w:pPr>
        <w:spacing w:after="0" w:line="240" w:lineRule="auto"/>
      </w:pPr>
    </w:p>
    <w:p w14:paraId="5DDA96ED" w14:textId="77777777" w:rsidR="001139D5" w:rsidRPr="001139D5" w:rsidRDefault="001139D5" w:rsidP="001139D5">
      <w:pPr>
        <w:spacing w:after="0" w:line="240" w:lineRule="auto"/>
        <w:rPr>
          <w:b/>
        </w:rPr>
      </w:pPr>
      <w:r w:rsidRPr="001139D5">
        <w:rPr>
          <w:b/>
        </w:rPr>
        <w:t>Deliberations</w:t>
      </w:r>
      <w:r w:rsidR="00CC445D">
        <w:rPr>
          <w:b/>
        </w:rPr>
        <w:t xml:space="preserve"> and Student Input</w:t>
      </w:r>
      <w:bookmarkStart w:id="0" w:name="_GoBack"/>
      <w:bookmarkEnd w:id="0"/>
    </w:p>
    <w:p w14:paraId="25DCF185" w14:textId="68E6F8AA" w:rsidR="00904055" w:rsidRDefault="00DB5C59" w:rsidP="001139D5">
      <w:pPr>
        <w:spacing w:after="0" w:line="240" w:lineRule="auto"/>
        <w:ind w:firstLine="720"/>
      </w:pPr>
      <w:r w:rsidRPr="005C0393">
        <w:t>The Task F</w:t>
      </w:r>
      <w:r w:rsidR="00904055" w:rsidRPr="005C0393">
        <w:t xml:space="preserve">orce met </w:t>
      </w:r>
      <w:r w:rsidR="001A02F1">
        <w:t>five</w:t>
      </w:r>
      <w:r w:rsidR="001A02F1" w:rsidRPr="005C0393">
        <w:t xml:space="preserve"> </w:t>
      </w:r>
      <w:r w:rsidR="00904055" w:rsidRPr="005C0393">
        <w:t xml:space="preserve">times and held </w:t>
      </w:r>
      <w:r w:rsidR="001139D5">
        <w:t>two</w:t>
      </w:r>
      <w:r w:rsidR="00904055" w:rsidRPr="005C0393">
        <w:t xml:space="preserve"> open meeting</w:t>
      </w:r>
      <w:r w:rsidR="008768AD">
        <w:t>s</w:t>
      </w:r>
      <w:r w:rsidR="00904055" w:rsidRPr="005C0393">
        <w:t xml:space="preserve"> with students</w:t>
      </w:r>
      <w:r w:rsidR="001A02F1">
        <w:t xml:space="preserve"> on 12/6/17 and 3/5/18</w:t>
      </w:r>
      <w:r w:rsidR="00904055" w:rsidRPr="005C0393">
        <w:t xml:space="preserve">. </w:t>
      </w:r>
      <w:r w:rsidR="006D41DA">
        <w:t xml:space="preserve">Additionally, student </w:t>
      </w:r>
      <w:r w:rsidR="001139D5">
        <w:t xml:space="preserve">input was gathered </w:t>
      </w:r>
      <w:r w:rsidR="006D41DA">
        <w:t xml:space="preserve">in multiple ways: a </w:t>
      </w:r>
      <w:r w:rsidR="00053B97">
        <w:t>Dean’s Brown Bag</w:t>
      </w:r>
      <w:r w:rsidR="001139D5">
        <w:t xml:space="preserve"> </w:t>
      </w:r>
      <w:r w:rsidR="006D41DA">
        <w:t xml:space="preserve">was held with </w:t>
      </w:r>
      <w:r w:rsidR="001139D5">
        <w:t>Dr. Humphrey</w:t>
      </w:r>
      <w:r w:rsidR="006D41DA">
        <w:t xml:space="preserve">; multiple Dean’s Council meeting </w:t>
      </w:r>
      <w:proofErr w:type="gramStart"/>
      <w:r w:rsidR="006D41DA">
        <w:t>were</w:t>
      </w:r>
      <w:proofErr w:type="gramEnd"/>
      <w:r w:rsidR="006D41DA">
        <w:t xml:space="preserve"> dedicated, at least in part, to this subject; </w:t>
      </w:r>
      <w:r w:rsidR="00EB1350">
        <w:t xml:space="preserve">and </w:t>
      </w:r>
      <w:r w:rsidR="006D41DA">
        <w:t>a discussion of the preliminary recommendations occurred in a schedule</w:t>
      </w:r>
      <w:r w:rsidR="00EB1350">
        <w:t>d</w:t>
      </w:r>
      <w:r w:rsidR="006D41DA">
        <w:t xml:space="preserve"> meeting of the Clinical Curriculum Review Committee</w:t>
      </w:r>
      <w:r w:rsidR="00EB1350">
        <w:t>. T</w:t>
      </w:r>
      <w:r w:rsidR="006D41DA">
        <w:t xml:space="preserve">he task force chair met with the </w:t>
      </w:r>
      <w:r w:rsidR="00904055">
        <w:t>members of AOA from the class of 2018</w:t>
      </w:r>
      <w:r w:rsidR="00EB1350">
        <w:t>, and</w:t>
      </w:r>
      <w:r w:rsidR="006D41DA">
        <w:t xml:space="preserve"> individual task force members met privately with students to discuss deliberations and recommendations.</w:t>
      </w:r>
    </w:p>
    <w:p w14:paraId="282A329E" w14:textId="77777777" w:rsidR="00634637" w:rsidRDefault="00634637" w:rsidP="00634637">
      <w:pPr>
        <w:spacing w:after="0" w:line="240" w:lineRule="auto"/>
      </w:pPr>
    </w:p>
    <w:p w14:paraId="75E48CD2" w14:textId="77777777" w:rsidR="00634637" w:rsidRPr="00757061" w:rsidRDefault="00DB5C59" w:rsidP="00634637">
      <w:pPr>
        <w:spacing w:after="0" w:line="240" w:lineRule="auto"/>
        <w:rPr>
          <w:b/>
        </w:rPr>
      </w:pPr>
      <w:r w:rsidRPr="00634637">
        <w:rPr>
          <w:b/>
        </w:rPr>
        <w:t xml:space="preserve">Readings and </w:t>
      </w:r>
      <w:r w:rsidR="00904055" w:rsidRPr="00634637">
        <w:rPr>
          <w:b/>
        </w:rPr>
        <w:t>Data Review</w:t>
      </w:r>
      <w:r w:rsidRPr="00634637">
        <w:rPr>
          <w:b/>
        </w:rPr>
        <w:t xml:space="preserve"> </w:t>
      </w:r>
    </w:p>
    <w:p w14:paraId="5BFB41AF" w14:textId="77777777" w:rsidR="00904055" w:rsidRDefault="00DB5C59" w:rsidP="00757061">
      <w:pPr>
        <w:spacing w:after="0" w:line="240" w:lineRule="auto"/>
        <w:ind w:firstLine="720"/>
      </w:pPr>
      <w:r>
        <w:t xml:space="preserve">The Task Force sought </w:t>
      </w:r>
      <w:r w:rsidR="00C97A09">
        <w:t xml:space="preserve">to </w:t>
      </w:r>
      <w:r w:rsidR="00007282">
        <w:t xml:space="preserve">identify the </w:t>
      </w:r>
      <w:r>
        <w:t xml:space="preserve">degree and </w:t>
      </w:r>
      <w:r w:rsidR="00007282">
        <w:t xml:space="preserve">source of the </w:t>
      </w:r>
      <w:r>
        <w:t>disparity in AOA selection at Pritzker</w:t>
      </w:r>
      <w:r w:rsidR="00CC445D">
        <w:t xml:space="preserve">, </w:t>
      </w:r>
      <w:r w:rsidR="00007282">
        <w:t xml:space="preserve">analyze the </w:t>
      </w:r>
      <w:r>
        <w:t>impact of AOA selection on the residency match</w:t>
      </w:r>
      <w:r w:rsidR="001A02F1">
        <w:t>,</w:t>
      </w:r>
      <w:r w:rsidR="00CC445D">
        <w:t xml:space="preserve"> and </w:t>
      </w:r>
      <w:r>
        <w:t xml:space="preserve">review </w:t>
      </w:r>
      <w:r w:rsidR="00007282">
        <w:t xml:space="preserve">data </w:t>
      </w:r>
      <w:r w:rsidR="00634637">
        <w:t>considered useful in guiding</w:t>
      </w:r>
      <w:r>
        <w:t xml:space="preserve"> its recommendations.</w:t>
      </w:r>
      <w:r w:rsidR="00634637">
        <w:t xml:space="preserve"> These resources included, but were not limited to</w:t>
      </w:r>
      <w:r>
        <w:t>:</w:t>
      </w:r>
    </w:p>
    <w:p w14:paraId="5113B7E8" w14:textId="77777777" w:rsidR="00634637" w:rsidRDefault="00634637" w:rsidP="00634637">
      <w:pPr>
        <w:spacing w:after="0" w:line="240" w:lineRule="auto"/>
      </w:pPr>
    </w:p>
    <w:p w14:paraId="7C83173E" w14:textId="4C609AB9" w:rsidR="00DB5C59" w:rsidRDefault="00DB5C59" w:rsidP="00E61B82">
      <w:pPr>
        <w:pStyle w:val="ListParagraph"/>
        <w:numPr>
          <w:ilvl w:val="0"/>
          <w:numId w:val="4"/>
        </w:numPr>
        <w:spacing w:after="0" w:line="240" w:lineRule="auto"/>
      </w:pPr>
      <w:r>
        <w:t>Pritzker School of Medicine Adm</w:t>
      </w:r>
      <w:r w:rsidR="00007282">
        <w:t>issions Holistic Review Guideline</w:t>
      </w:r>
      <w:r w:rsidR="00053B97">
        <w:t>s</w:t>
      </w:r>
    </w:p>
    <w:p w14:paraId="4C1FAF2B" w14:textId="77777777" w:rsidR="00DB5C59" w:rsidRDefault="00634637" w:rsidP="00E61B82">
      <w:pPr>
        <w:pStyle w:val="ListParagraph"/>
        <w:numPr>
          <w:ilvl w:val="0"/>
          <w:numId w:val="4"/>
        </w:numPr>
        <w:spacing w:after="0" w:line="240" w:lineRule="auto"/>
      </w:pPr>
      <w:proofErr w:type="spellStart"/>
      <w:r>
        <w:t>Boatright</w:t>
      </w:r>
      <w:proofErr w:type="spellEnd"/>
      <w:r>
        <w:t xml:space="preserve"> D, Ross D, O’Connor P et al. </w:t>
      </w:r>
      <w:r w:rsidR="00DB5C59">
        <w:t>Racial Disparities in Medical Student Membership</w:t>
      </w:r>
      <w:r>
        <w:t xml:space="preserve">. </w:t>
      </w:r>
      <w:r w:rsidRPr="00634637">
        <w:t>JAMA Intern Med. 2017</w:t>
      </w:r>
      <w:proofErr w:type="gramStart"/>
      <w:r w:rsidRPr="00634637">
        <w:t>;177</w:t>
      </w:r>
      <w:proofErr w:type="gramEnd"/>
      <w:r w:rsidRPr="00634637">
        <w:t>(5):659-665.</w:t>
      </w:r>
    </w:p>
    <w:p w14:paraId="768FD205" w14:textId="77777777" w:rsidR="00634637" w:rsidRDefault="00007282" w:rsidP="00E61B82">
      <w:pPr>
        <w:pStyle w:val="ListParagraph"/>
        <w:numPr>
          <w:ilvl w:val="0"/>
          <w:numId w:val="4"/>
        </w:numPr>
        <w:spacing w:after="0" w:line="240" w:lineRule="auto"/>
      </w:pPr>
      <w:r>
        <w:t>Comparative d</w:t>
      </w:r>
      <w:r w:rsidR="00634637">
        <w:t xml:space="preserve">ata regarding </w:t>
      </w:r>
      <w:r w:rsidR="001139D5">
        <w:t>Under-represented in Medicine (</w:t>
      </w:r>
      <w:proofErr w:type="spellStart"/>
      <w:r w:rsidR="00634637">
        <w:t>U</w:t>
      </w:r>
      <w:r w:rsidR="001139D5">
        <w:t>i</w:t>
      </w:r>
      <w:r w:rsidR="00634637">
        <w:t>M</w:t>
      </w:r>
      <w:proofErr w:type="spellEnd"/>
      <w:r w:rsidR="00634637">
        <w:t xml:space="preserve"> and non-</w:t>
      </w:r>
      <w:r w:rsidR="001139D5" w:rsidRPr="001139D5">
        <w:t xml:space="preserve"> </w:t>
      </w:r>
      <w:proofErr w:type="spellStart"/>
      <w:r w:rsidR="001139D5">
        <w:t>UiM</w:t>
      </w:r>
      <w:proofErr w:type="spellEnd"/>
      <w:r w:rsidR="00634637">
        <w:t xml:space="preserve"> selection for AOA eligibility and AOA at Pritzker</w:t>
      </w:r>
      <w:r w:rsidR="001139D5">
        <w:t>)</w:t>
      </w:r>
    </w:p>
    <w:p w14:paraId="0678FC03" w14:textId="77777777" w:rsidR="00634637" w:rsidRDefault="00634637" w:rsidP="00E61B82">
      <w:pPr>
        <w:pStyle w:val="ListParagraph"/>
        <w:numPr>
          <w:ilvl w:val="0"/>
          <w:numId w:val="4"/>
        </w:numPr>
        <w:spacing w:after="0" w:line="240" w:lineRule="auto"/>
      </w:pPr>
      <w:r>
        <w:t xml:space="preserve">Comparative </w:t>
      </w:r>
      <w:r w:rsidR="00007282">
        <w:t xml:space="preserve">data </w:t>
      </w:r>
      <w:r>
        <w:t xml:space="preserve">regarding </w:t>
      </w:r>
      <w:proofErr w:type="spellStart"/>
      <w:r w:rsidR="001139D5">
        <w:t>UiM</w:t>
      </w:r>
      <w:proofErr w:type="spellEnd"/>
      <w:r w:rsidR="001139D5">
        <w:t xml:space="preserve"> </w:t>
      </w:r>
      <w:r>
        <w:t>and non-</w:t>
      </w:r>
      <w:r w:rsidR="001139D5" w:rsidRPr="001139D5">
        <w:t xml:space="preserve"> </w:t>
      </w:r>
      <w:proofErr w:type="spellStart"/>
      <w:r w:rsidR="001139D5">
        <w:t>UiM</w:t>
      </w:r>
      <w:proofErr w:type="spellEnd"/>
      <w:r w:rsidR="001139D5">
        <w:t xml:space="preserve"> </w:t>
      </w:r>
      <w:r>
        <w:t>selection for Gold Humanism Society</w:t>
      </w:r>
    </w:p>
    <w:p w14:paraId="6A68ABAB" w14:textId="77777777" w:rsidR="00C97A09" w:rsidRDefault="001A02F1" w:rsidP="00E61B82">
      <w:pPr>
        <w:pStyle w:val="ListParagraph"/>
        <w:numPr>
          <w:ilvl w:val="0"/>
          <w:numId w:val="4"/>
        </w:numPr>
        <w:spacing w:after="0" w:line="240" w:lineRule="auto"/>
      </w:pPr>
      <w:r>
        <w:t>National Resident Matching Program (</w:t>
      </w:r>
      <w:r w:rsidR="00C97A09">
        <w:t>NRMP</w:t>
      </w:r>
      <w:r>
        <w:t>)</w:t>
      </w:r>
      <w:r w:rsidR="00C97A09">
        <w:t xml:space="preserve"> data regarding</w:t>
      </w:r>
      <w:r w:rsidR="00F31161">
        <w:t>:</w:t>
      </w:r>
      <w:r w:rsidR="00C97A09">
        <w:t xml:space="preserve"> </w:t>
      </w:r>
    </w:p>
    <w:p w14:paraId="4C8EC23F" w14:textId="77777777" w:rsidR="00C97A09" w:rsidRDefault="00C97A09" w:rsidP="00E61B82">
      <w:pPr>
        <w:pStyle w:val="ListParagraph"/>
        <w:numPr>
          <w:ilvl w:val="1"/>
          <w:numId w:val="4"/>
        </w:numPr>
        <w:spacing w:after="0" w:line="240" w:lineRule="auto"/>
      </w:pPr>
      <w:r>
        <w:t xml:space="preserve">AOA by </w:t>
      </w:r>
      <w:r w:rsidR="001A02F1">
        <w:t>Specialty</w:t>
      </w:r>
    </w:p>
    <w:p w14:paraId="1BBEBFC8" w14:textId="77777777" w:rsidR="00C97A09" w:rsidRDefault="00007282" w:rsidP="00E61B82">
      <w:pPr>
        <w:pStyle w:val="ListParagraph"/>
        <w:numPr>
          <w:ilvl w:val="1"/>
          <w:numId w:val="4"/>
        </w:numPr>
        <w:spacing w:after="0" w:line="240" w:lineRule="auto"/>
      </w:pPr>
      <w:r>
        <w:t xml:space="preserve">Program </w:t>
      </w:r>
      <w:r w:rsidR="001A02F1">
        <w:t xml:space="preserve">Director Survey </w:t>
      </w:r>
      <w:r w:rsidR="00C97A09">
        <w:t>results</w:t>
      </w:r>
    </w:p>
    <w:p w14:paraId="7FD02DC6" w14:textId="77777777" w:rsidR="00C97A09" w:rsidRDefault="00007282" w:rsidP="00E61B82">
      <w:pPr>
        <w:pStyle w:val="ListParagraph"/>
        <w:numPr>
          <w:ilvl w:val="1"/>
          <w:numId w:val="4"/>
        </w:numPr>
        <w:spacing w:after="0" w:line="240" w:lineRule="auto"/>
      </w:pPr>
      <w:r>
        <w:t xml:space="preserve">Characteristics of </w:t>
      </w:r>
      <w:r w:rsidR="001A02F1">
        <w:t>Matched Seniors</w:t>
      </w:r>
    </w:p>
    <w:p w14:paraId="70790820" w14:textId="77777777" w:rsidR="00634637" w:rsidRDefault="00007282" w:rsidP="00E61B82">
      <w:pPr>
        <w:pStyle w:val="ListParagraph"/>
        <w:numPr>
          <w:ilvl w:val="0"/>
          <w:numId w:val="4"/>
        </w:numPr>
        <w:spacing w:after="0" w:line="240" w:lineRule="auto"/>
      </w:pPr>
      <w:r>
        <w:lastRenderedPageBreak/>
        <w:t>Data r</w:t>
      </w:r>
      <w:r w:rsidR="00634637">
        <w:t xml:space="preserve">egarding </w:t>
      </w:r>
      <w:r>
        <w:t>d</w:t>
      </w:r>
      <w:r w:rsidR="00634637">
        <w:t xml:space="preserve">isparity in </w:t>
      </w:r>
      <w:r>
        <w:t xml:space="preserve">measured performance on </w:t>
      </w:r>
      <w:r w:rsidR="00634637">
        <w:t>clinical clerkships:</w:t>
      </w:r>
    </w:p>
    <w:p w14:paraId="6E39B5EC" w14:textId="77777777" w:rsidR="00634637" w:rsidRDefault="00634637" w:rsidP="00E61B82">
      <w:pPr>
        <w:pStyle w:val="ListParagraph"/>
        <w:numPr>
          <w:ilvl w:val="1"/>
          <w:numId w:val="4"/>
        </w:numPr>
        <w:spacing w:after="0" w:line="240" w:lineRule="auto"/>
      </w:pPr>
      <w:r>
        <w:t>Overall grades</w:t>
      </w:r>
    </w:p>
    <w:p w14:paraId="37051A24" w14:textId="77777777" w:rsidR="00634637" w:rsidRDefault="00634637" w:rsidP="00E61B82">
      <w:pPr>
        <w:pStyle w:val="ListParagraph"/>
        <w:numPr>
          <w:ilvl w:val="1"/>
          <w:numId w:val="4"/>
        </w:numPr>
        <w:spacing w:after="0" w:line="240" w:lineRule="auto"/>
      </w:pPr>
      <w:r>
        <w:t>NBME scores</w:t>
      </w:r>
    </w:p>
    <w:p w14:paraId="59C8B736" w14:textId="77777777" w:rsidR="00634637" w:rsidRDefault="00634637" w:rsidP="00E61B82">
      <w:pPr>
        <w:pStyle w:val="ListParagraph"/>
        <w:numPr>
          <w:ilvl w:val="1"/>
          <w:numId w:val="4"/>
        </w:numPr>
        <w:spacing w:after="0" w:line="240" w:lineRule="auto"/>
      </w:pPr>
      <w:r>
        <w:t>Clinical grades</w:t>
      </w:r>
    </w:p>
    <w:p w14:paraId="04296E2F" w14:textId="77777777" w:rsidR="005C0393" w:rsidRPr="005C0393" w:rsidRDefault="00634637" w:rsidP="00007282">
      <w:pPr>
        <w:pStyle w:val="ListParagraph"/>
        <w:numPr>
          <w:ilvl w:val="1"/>
          <w:numId w:val="4"/>
        </w:numPr>
        <w:spacing w:after="0" w:line="240" w:lineRule="auto"/>
        <w:rPr>
          <w:b/>
        </w:rPr>
      </w:pPr>
      <w:r>
        <w:t>Standardized clinical assessment</w:t>
      </w:r>
    </w:p>
    <w:p w14:paraId="4474B334" w14:textId="77777777" w:rsidR="00E61B82" w:rsidRPr="00007282" w:rsidRDefault="00E61B82" w:rsidP="005C0393">
      <w:pPr>
        <w:pStyle w:val="ListParagraph"/>
        <w:spacing w:after="0" w:line="240" w:lineRule="auto"/>
        <w:ind w:left="1440"/>
        <w:rPr>
          <w:b/>
        </w:rPr>
      </w:pPr>
    </w:p>
    <w:p w14:paraId="4C0B9939" w14:textId="77777777" w:rsidR="00CC445D" w:rsidRDefault="00CC445D" w:rsidP="00757061">
      <w:pPr>
        <w:spacing w:after="0" w:line="240" w:lineRule="auto"/>
        <w:rPr>
          <w:b/>
        </w:rPr>
      </w:pPr>
      <w:r>
        <w:rPr>
          <w:b/>
        </w:rPr>
        <w:t>Background – AOA Selection</w:t>
      </w:r>
    </w:p>
    <w:p w14:paraId="7401F68C" w14:textId="369E8CB7" w:rsidR="007233B2" w:rsidRPr="007233B2" w:rsidRDefault="00CC445D" w:rsidP="007233B2">
      <w:pPr>
        <w:spacing w:after="0" w:line="240" w:lineRule="auto"/>
      </w:pPr>
      <w:r>
        <w:rPr>
          <w:b/>
        </w:rPr>
        <w:tab/>
      </w:r>
      <w:r w:rsidRPr="007233B2">
        <w:t xml:space="preserve">The AOA constitution </w:t>
      </w:r>
      <w:r w:rsidR="007233B2" w:rsidRPr="007233B2">
        <w:t xml:space="preserve">states that “candidates whose scholastic qualifications place them in the upper twenty-five percent of their class shall be considered as eligible for nomination for election. From that number, one-sixth of the total number of the class expected to graduate may be nominated for membership.” The AOA constitution specifies </w:t>
      </w:r>
      <w:r w:rsidR="00053B97">
        <w:t>the following</w:t>
      </w:r>
      <w:r w:rsidR="007233B2" w:rsidRPr="007233B2">
        <w:t>: “Scholastic achievement should be the primary but not sole basis for nomination of a student. Leadership capabilities, ethical standards, fairness in dealing with colleagues, demonstrated professionalism, potential for achievement in medicine, and a record of service to the school and community at large shall be criteria in addition to the academic record.”</w:t>
      </w:r>
    </w:p>
    <w:p w14:paraId="0A5C46B5" w14:textId="530E2277" w:rsidR="00CC445D" w:rsidRPr="007233B2" w:rsidRDefault="007233B2" w:rsidP="00757061">
      <w:pPr>
        <w:spacing w:after="0" w:line="240" w:lineRule="auto"/>
      </w:pPr>
      <w:r w:rsidRPr="007233B2">
        <w:tab/>
        <w:t>At Pritzker, AOA eligibility</w:t>
      </w:r>
      <w:r w:rsidR="001A02F1">
        <w:t xml:space="preserve"> (i.e. the upper twenty-fifth percentile of students)</w:t>
      </w:r>
      <w:r w:rsidRPr="007233B2">
        <w:t xml:space="preserve"> has</w:t>
      </w:r>
      <w:r w:rsidR="001A02F1">
        <w:t xml:space="preserve"> historically</w:t>
      </w:r>
      <w:r w:rsidRPr="007233B2">
        <w:t xml:space="preserve"> been based on performance in the third year. </w:t>
      </w:r>
      <w:r w:rsidR="001A02F1" w:rsidRPr="007233B2">
        <w:t>AOA</w:t>
      </w:r>
      <w:r w:rsidR="001A02F1">
        <w:t>-</w:t>
      </w:r>
      <w:r w:rsidRPr="007233B2">
        <w:t>eligible students generally have achieved a grade of honors in most of their clerkships</w:t>
      </w:r>
      <w:r w:rsidR="006B0657">
        <w:t xml:space="preserve"> (</w:t>
      </w:r>
      <w:r w:rsidR="001A02F1">
        <w:t>receiving honors in all clerkships is not a requirement for AOA selection</w:t>
      </w:r>
      <w:r w:rsidR="00EB1350">
        <w:t xml:space="preserve"> or a guarantee</w:t>
      </w:r>
      <w:r w:rsidR="00053B97">
        <w:t>)</w:t>
      </w:r>
      <w:r w:rsidRPr="007233B2">
        <w:t xml:space="preserve">. The complete </w:t>
      </w:r>
      <w:r w:rsidR="001A02F1">
        <w:t xml:space="preserve">academic </w:t>
      </w:r>
      <w:r w:rsidRPr="007233B2">
        <w:t xml:space="preserve">records of eligible students, including their CVs, </w:t>
      </w:r>
      <w:r w:rsidR="00EB1350">
        <w:t>are</w:t>
      </w:r>
      <w:r w:rsidR="00EB1350" w:rsidRPr="007233B2">
        <w:t xml:space="preserve"> </w:t>
      </w:r>
      <w:r w:rsidRPr="007233B2">
        <w:t xml:space="preserve">then reviewed by the AOA selection committee to determine the 1/6 of the class who will be </w:t>
      </w:r>
      <w:r w:rsidR="001A02F1">
        <w:t>selected</w:t>
      </w:r>
      <w:r w:rsidR="001A02F1" w:rsidRPr="007233B2">
        <w:t xml:space="preserve"> </w:t>
      </w:r>
      <w:r w:rsidR="001A02F1">
        <w:t>for</w:t>
      </w:r>
      <w:r w:rsidR="001A02F1" w:rsidRPr="007233B2">
        <w:t xml:space="preserve"> </w:t>
      </w:r>
      <w:r w:rsidRPr="007233B2">
        <w:t>AOA</w:t>
      </w:r>
      <w:r w:rsidR="00053B97">
        <w:t xml:space="preserve"> membership</w:t>
      </w:r>
      <w:r w:rsidRPr="007233B2">
        <w:t>. The AOA selection committee has been populated, primarily, by clerkship directors.</w:t>
      </w:r>
    </w:p>
    <w:p w14:paraId="11114C52" w14:textId="77777777" w:rsidR="00CC445D" w:rsidRDefault="00CC445D" w:rsidP="00757061">
      <w:pPr>
        <w:spacing w:after="0" w:line="240" w:lineRule="auto"/>
        <w:rPr>
          <w:b/>
        </w:rPr>
      </w:pPr>
    </w:p>
    <w:p w14:paraId="5FA9B2F7" w14:textId="77777777" w:rsidR="00757061" w:rsidRDefault="00C97A09" w:rsidP="00757061">
      <w:pPr>
        <w:spacing w:after="0" w:line="240" w:lineRule="auto"/>
        <w:rPr>
          <w:b/>
        </w:rPr>
      </w:pPr>
      <w:r w:rsidRPr="00EE757A">
        <w:rPr>
          <w:b/>
        </w:rPr>
        <w:t>Findings</w:t>
      </w:r>
    </w:p>
    <w:p w14:paraId="0C438B05" w14:textId="2B3DFF7B" w:rsidR="00C97A09" w:rsidRDefault="00C97A09" w:rsidP="00757061">
      <w:pPr>
        <w:spacing w:after="0" w:line="240" w:lineRule="auto"/>
      </w:pPr>
      <w:r>
        <w:tab/>
        <w:t xml:space="preserve">There is disparity between </w:t>
      </w:r>
      <w:proofErr w:type="spellStart"/>
      <w:r w:rsidR="001139D5">
        <w:t>UiM</w:t>
      </w:r>
      <w:proofErr w:type="spellEnd"/>
      <w:r w:rsidR="001139D5">
        <w:t xml:space="preserve"> </w:t>
      </w:r>
      <w:r>
        <w:t>and non-</w:t>
      </w:r>
      <w:r w:rsidR="001139D5" w:rsidRPr="001139D5">
        <w:t xml:space="preserve"> </w:t>
      </w:r>
      <w:proofErr w:type="spellStart"/>
      <w:r w:rsidR="001139D5">
        <w:t>UiM</w:t>
      </w:r>
      <w:proofErr w:type="spellEnd"/>
      <w:r w:rsidR="001139D5">
        <w:t xml:space="preserve"> </w:t>
      </w:r>
      <w:r>
        <w:t xml:space="preserve">students in selection to AOA at Pritzker. This disparity manifests itself in the number of </w:t>
      </w:r>
      <w:proofErr w:type="spellStart"/>
      <w:r w:rsidR="00CC445D">
        <w:t>Ui</w:t>
      </w:r>
      <w:r w:rsidR="001139D5">
        <w:t>M</w:t>
      </w:r>
      <w:proofErr w:type="spellEnd"/>
      <w:r>
        <w:t xml:space="preserve"> students included among our “AOA</w:t>
      </w:r>
      <w:r w:rsidR="001A02F1">
        <w:t>-</w:t>
      </w:r>
      <w:r>
        <w:t xml:space="preserve">eligible” students. </w:t>
      </w:r>
      <w:r w:rsidR="00007282" w:rsidRPr="005E499C">
        <w:t xml:space="preserve">Quantifying this </w:t>
      </w:r>
      <w:r w:rsidRPr="005E499C">
        <w:t xml:space="preserve">disparity suggests that </w:t>
      </w:r>
      <w:r w:rsidR="005E499C" w:rsidRPr="005E499C">
        <w:t xml:space="preserve">over the last </w:t>
      </w:r>
      <w:r w:rsidR="001A02F1">
        <w:t>four</w:t>
      </w:r>
      <w:r w:rsidR="001A02F1" w:rsidRPr="005E499C">
        <w:t xml:space="preserve"> </w:t>
      </w:r>
      <w:r w:rsidR="005E499C" w:rsidRPr="005E499C">
        <w:t xml:space="preserve">years (AOA classes 2015-2018) </w:t>
      </w:r>
      <w:r w:rsidR="00F31161" w:rsidRPr="005E499C">
        <w:t xml:space="preserve">two </w:t>
      </w:r>
      <w:proofErr w:type="spellStart"/>
      <w:r w:rsidR="001139D5">
        <w:t>UiM</w:t>
      </w:r>
      <w:proofErr w:type="spellEnd"/>
      <w:r w:rsidR="00053B97">
        <w:t xml:space="preserve"> students were excluded</w:t>
      </w:r>
      <w:r w:rsidR="001139D5" w:rsidRPr="005E499C">
        <w:t xml:space="preserve"> </w:t>
      </w:r>
      <w:r w:rsidR="00007282" w:rsidRPr="005E499C">
        <w:t xml:space="preserve">from AOA eligibility </w:t>
      </w:r>
      <w:r w:rsidR="00984AAF">
        <w:t xml:space="preserve">each </w:t>
      </w:r>
      <w:r w:rsidRPr="005E499C">
        <w:t xml:space="preserve">year. </w:t>
      </w:r>
      <w:r w:rsidR="00CD269E">
        <w:t>Disparity</w:t>
      </w:r>
      <w:r w:rsidRPr="005E499C">
        <w:t xml:space="preserve"> is not detectable</w:t>
      </w:r>
      <w:r>
        <w:t xml:space="preserve"> </w:t>
      </w:r>
      <w:r w:rsidR="00CD269E">
        <w:t xml:space="preserve">in </w:t>
      </w:r>
      <w:r w:rsidR="001A02F1">
        <w:t xml:space="preserve">the final </w:t>
      </w:r>
      <w:r w:rsidR="00CD269E">
        <w:t>selection of AOA students from the panel of</w:t>
      </w:r>
      <w:r>
        <w:t xml:space="preserve"> </w:t>
      </w:r>
      <w:r w:rsidR="001A02F1">
        <w:t>AOA-</w:t>
      </w:r>
      <w:r>
        <w:t>eligible students.</w:t>
      </w:r>
    </w:p>
    <w:p w14:paraId="1638F7C4" w14:textId="77777777" w:rsidR="00F31161" w:rsidRDefault="00F31161" w:rsidP="00757061">
      <w:pPr>
        <w:spacing w:after="0" w:line="240" w:lineRule="auto"/>
      </w:pPr>
    </w:p>
    <w:p w14:paraId="2285CF7B" w14:textId="0F783AE5" w:rsidR="00C97A09" w:rsidRDefault="00C97A09" w:rsidP="00757061">
      <w:pPr>
        <w:spacing w:after="0" w:line="240" w:lineRule="auto"/>
      </w:pPr>
      <w:r>
        <w:tab/>
        <w:t>The “AOA eligibility gap” arises from disparit</w:t>
      </w:r>
      <w:r w:rsidR="00053B97">
        <w:t>ies</w:t>
      </w:r>
      <w:r>
        <w:t xml:space="preserve"> in </w:t>
      </w:r>
      <w:r w:rsidR="00EF672D">
        <w:t xml:space="preserve">measured clerkship performance. This disparity is present across clerkships. When considering the various ways that students are assessed on </w:t>
      </w:r>
      <w:r w:rsidR="00EE757A">
        <w:t>the clerkships, we found disparity in clinical grading and NBME exam performance but not in standardized clinical assessments or peer evaluations.</w:t>
      </w:r>
    </w:p>
    <w:p w14:paraId="02755AC8" w14:textId="77777777" w:rsidR="00F31161" w:rsidRDefault="00F31161" w:rsidP="00757061">
      <w:pPr>
        <w:spacing w:after="0" w:line="240" w:lineRule="auto"/>
      </w:pPr>
    </w:p>
    <w:p w14:paraId="6B286DDD" w14:textId="68593654" w:rsidR="00307449" w:rsidRDefault="00EE757A" w:rsidP="00307449">
      <w:pPr>
        <w:spacing w:after="0" w:line="240" w:lineRule="auto"/>
      </w:pPr>
      <w:r>
        <w:tab/>
      </w:r>
      <w:r w:rsidR="00CD269E">
        <w:t>I</w:t>
      </w:r>
      <w:r w:rsidR="00307449">
        <w:t xml:space="preserve">t is difficult to impossible to quantify the benefit to a student in the </w:t>
      </w:r>
      <w:r w:rsidR="001A02F1">
        <w:t xml:space="preserve">Match </w:t>
      </w:r>
      <w:r w:rsidR="00307449">
        <w:t>process of being selected to AOA</w:t>
      </w:r>
      <w:r w:rsidR="00CD269E">
        <w:t>. I</w:t>
      </w:r>
      <w:r w:rsidR="00307449">
        <w:t xml:space="preserve">t is also impossible to predict the effect that </w:t>
      </w:r>
      <w:r w:rsidR="00053B97">
        <w:t>abolishing</w:t>
      </w:r>
      <w:r w:rsidR="00307449">
        <w:t xml:space="preserve"> Pritzker’s AOA chapter would have</w:t>
      </w:r>
      <w:r w:rsidR="00CD269E">
        <w:t>. Acknowledging the above facts, i</w:t>
      </w:r>
      <w:r w:rsidR="00307449">
        <w:t xml:space="preserve">t is likely that there is a benefit in being selected to AOA for </w:t>
      </w:r>
      <w:r w:rsidR="00CD269E">
        <w:t>certain</w:t>
      </w:r>
      <w:r w:rsidR="00307449">
        <w:t xml:space="preserve"> students applying to certain highly competitive residency programs. This benefit is probably at the interview selection stage.</w:t>
      </w:r>
    </w:p>
    <w:p w14:paraId="090BB4DF" w14:textId="77777777" w:rsidR="00757061" w:rsidRDefault="00007282" w:rsidP="00757061">
      <w:pPr>
        <w:spacing w:after="0" w:line="240" w:lineRule="auto"/>
        <w:rPr>
          <w:b/>
        </w:rPr>
      </w:pPr>
      <w:r>
        <w:rPr>
          <w:b/>
        </w:rPr>
        <w:t xml:space="preserve"> </w:t>
      </w:r>
    </w:p>
    <w:p w14:paraId="212683B0" w14:textId="77777777" w:rsidR="00DB5C59" w:rsidRPr="00772ED5" w:rsidRDefault="00634637" w:rsidP="00757061">
      <w:pPr>
        <w:spacing w:after="0" w:line="240" w:lineRule="auto"/>
        <w:rPr>
          <w:b/>
        </w:rPr>
      </w:pPr>
      <w:r w:rsidRPr="00772ED5">
        <w:rPr>
          <w:b/>
        </w:rPr>
        <w:t>Recommendation</w:t>
      </w:r>
      <w:r w:rsidR="00772ED5">
        <w:rPr>
          <w:b/>
        </w:rPr>
        <w:t>s</w:t>
      </w:r>
      <w:r w:rsidRPr="00772ED5">
        <w:rPr>
          <w:b/>
        </w:rPr>
        <w:t>:</w:t>
      </w:r>
    </w:p>
    <w:p w14:paraId="5D96C503" w14:textId="77777777" w:rsidR="00697B74" w:rsidRDefault="00697B74" w:rsidP="00697B74">
      <w:pPr>
        <w:spacing w:after="0" w:line="240" w:lineRule="auto"/>
      </w:pPr>
    </w:p>
    <w:p w14:paraId="7C10E844" w14:textId="77777777" w:rsidR="00CD269E" w:rsidRDefault="00CD269E" w:rsidP="006C28C8">
      <w:pPr>
        <w:spacing w:after="0" w:line="240" w:lineRule="auto"/>
        <w:rPr>
          <w:u w:val="single"/>
        </w:rPr>
      </w:pPr>
      <w:r>
        <w:rPr>
          <w:u w:val="single"/>
        </w:rPr>
        <w:t>Recommendation #1: Retain Pritzker’s AOA Chapter</w:t>
      </w:r>
    </w:p>
    <w:p w14:paraId="2FAB734A" w14:textId="77777777" w:rsidR="00CD269E" w:rsidRDefault="00CD269E" w:rsidP="006C28C8">
      <w:pPr>
        <w:spacing w:after="0" w:line="240" w:lineRule="auto"/>
        <w:rPr>
          <w:u w:val="single"/>
        </w:rPr>
      </w:pPr>
    </w:p>
    <w:p w14:paraId="5F7297A7" w14:textId="38AE333C" w:rsidR="00CD60B6" w:rsidRDefault="00CD269E" w:rsidP="00CD60B6">
      <w:pPr>
        <w:spacing w:after="0" w:line="240" w:lineRule="auto"/>
        <w:ind w:firstLine="720"/>
      </w:pPr>
      <w:r>
        <w:t>This recommendation was the subject of significant student input. Consideration was given to abolishing Pritzker</w:t>
      </w:r>
      <w:r w:rsidR="00BB6752">
        <w:t>’</w:t>
      </w:r>
      <w:r>
        <w:t xml:space="preserve">s AOA chapter and to putting the chapter on hiatus. The decision was made after </w:t>
      </w:r>
      <w:r>
        <w:lastRenderedPageBreak/>
        <w:t xml:space="preserve">considering the perceived harms </w:t>
      </w:r>
      <w:r w:rsidR="00053B97">
        <w:t>or</w:t>
      </w:r>
      <w:r>
        <w:t xml:space="preserve"> benefits of each strategy. Retention of the Pritzker AOA chapter was based </w:t>
      </w:r>
      <w:r w:rsidR="00CD60B6">
        <w:t>on the following considerations:</w:t>
      </w:r>
    </w:p>
    <w:p w14:paraId="4A30BD3B" w14:textId="77777777" w:rsidR="00BB6752" w:rsidRDefault="00CD60B6" w:rsidP="006B0657">
      <w:pPr>
        <w:pStyle w:val="ListParagraph"/>
        <w:numPr>
          <w:ilvl w:val="0"/>
          <w:numId w:val="7"/>
        </w:numPr>
        <w:spacing w:after="0" w:line="240" w:lineRule="auto"/>
      </w:pPr>
      <w:r>
        <w:t xml:space="preserve">Having an </w:t>
      </w:r>
      <w:r w:rsidRPr="005C0393">
        <w:t xml:space="preserve">AOA </w:t>
      </w:r>
      <w:r>
        <w:t>c</w:t>
      </w:r>
      <w:r w:rsidRPr="005C0393">
        <w:t>hapter</w:t>
      </w:r>
      <w:r>
        <w:t xml:space="preserve"> serves to </w:t>
      </w:r>
      <w:r w:rsidRPr="005C0393">
        <w:t>focus our community’s attention on the highest values of the medical profession (“Be worthy to serve the suffering”)</w:t>
      </w:r>
      <w:r>
        <w:t xml:space="preserve"> </w:t>
      </w:r>
      <w:r w:rsidR="00BB6752">
        <w:t xml:space="preserve">and support </w:t>
      </w:r>
      <w:r w:rsidRPr="005C0393">
        <w:t>our tradition of celebrating excellence</w:t>
      </w:r>
      <w:r>
        <w:t>.</w:t>
      </w:r>
    </w:p>
    <w:p w14:paraId="4AD858EC" w14:textId="45B71EFF" w:rsidR="00BB6752" w:rsidRDefault="00CD60B6" w:rsidP="006B0657">
      <w:pPr>
        <w:pStyle w:val="ListParagraph"/>
        <w:numPr>
          <w:ilvl w:val="0"/>
          <w:numId w:val="7"/>
        </w:numPr>
        <w:spacing w:after="0" w:line="240" w:lineRule="auto"/>
      </w:pPr>
      <w:r>
        <w:t xml:space="preserve">It maintains our </w:t>
      </w:r>
      <w:r w:rsidR="00053B97">
        <w:t>participation</w:t>
      </w:r>
      <w:r>
        <w:t xml:space="preserve"> </w:t>
      </w:r>
      <w:r w:rsidR="00053B97">
        <w:t>among the many medical schools</w:t>
      </w:r>
      <w:r>
        <w:t xml:space="preserve"> (both overall and peer</w:t>
      </w:r>
      <w:r w:rsidRPr="005C0393">
        <w:t>) that select students to AOA</w:t>
      </w:r>
      <w:r>
        <w:t>.</w:t>
      </w:r>
    </w:p>
    <w:p w14:paraId="68D8436D" w14:textId="5F4C2B43" w:rsidR="00BB6752" w:rsidRDefault="00BB6752" w:rsidP="006B0657">
      <w:pPr>
        <w:pStyle w:val="ListParagraph"/>
        <w:numPr>
          <w:ilvl w:val="0"/>
          <w:numId w:val="7"/>
        </w:numPr>
        <w:spacing w:after="0" w:line="240" w:lineRule="auto"/>
      </w:pPr>
      <w:r w:rsidRPr="005C0393">
        <w:t xml:space="preserve">AOA </w:t>
      </w:r>
      <w:r>
        <w:t xml:space="preserve">selection </w:t>
      </w:r>
      <w:r w:rsidR="00053B97">
        <w:t xml:space="preserve">likely does </w:t>
      </w:r>
      <w:r w:rsidRPr="005C0393">
        <w:t xml:space="preserve">benefit </w:t>
      </w:r>
      <w:r>
        <w:t>s</w:t>
      </w:r>
      <w:r w:rsidRPr="005C0393">
        <w:t>tudents</w:t>
      </w:r>
      <w:r>
        <w:t xml:space="preserve"> who are selected.</w:t>
      </w:r>
    </w:p>
    <w:p w14:paraId="4B9FA9CD" w14:textId="77777777" w:rsidR="00BB6752" w:rsidRDefault="00BB6752" w:rsidP="006B0657">
      <w:pPr>
        <w:pStyle w:val="ListParagraph"/>
        <w:numPr>
          <w:ilvl w:val="0"/>
          <w:numId w:val="7"/>
        </w:numPr>
        <w:spacing w:after="0" w:line="240" w:lineRule="auto"/>
      </w:pPr>
      <w:r>
        <w:t>Retaining our chapter and implementing broad changes to our selection process</w:t>
      </w:r>
      <w:r w:rsidR="00CD60B6">
        <w:t xml:space="preserve"> identifies </w:t>
      </w:r>
      <w:r w:rsidR="00CD60B6" w:rsidRPr="005C0393">
        <w:t>Pritzker as a school that values diversity,</w:t>
      </w:r>
      <w:r w:rsidR="00CD60B6">
        <w:t xml:space="preserve"> examines</w:t>
      </w:r>
      <w:r w:rsidR="00CD60B6" w:rsidRPr="005C0393">
        <w:t xml:space="preserve"> itself critical</w:t>
      </w:r>
      <w:r w:rsidR="00CD60B6">
        <w:t>ly</w:t>
      </w:r>
      <w:r>
        <w:t>,</w:t>
      </w:r>
      <w:r w:rsidR="00CD60B6">
        <w:t xml:space="preserve"> and </w:t>
      </w:r>
      <w:r w:rsidR="00CD60B6" w:rsidRPr="005C0393">
        <w:t>seeks to remedy its shortcomings</w:t>
      </w:r>
      <w:r>
        <w:t>, engaging in a process of continual quality improvement</w:t>
      </w:r>
      <w:r w:rsidR="00CD60B6">
        <w:t>.</w:t>
      </w:r>
    </w:p>
    <w:p w14:paraId="47420B51" w14:textId="77777777" w:rsidR="00CD60B6" w:rsidRDefault="00CD60B6" w:rsidP="006B0657">
      <w:pPr>
        <w:pStyle w:val="ListParagraph"/>
        <w:numPr>
          <w:ilvl w:val="0"/>
          <w:numId w:val="7"/>
        </w:numPr>
        <w:spacing w:after="0" w:line="240" w:lineRule="auto"/>
      </w:pPr>
      <w:r>
        <w:t>Maintenance of a chapter gi</w:t>
      </w:r>
      <w:r w:rsidRPr="005C0393">
        <w:t>ves us standing to affect changes in AOA nationally</w:t>
      </w:r>
      <w:r w:rsidR="00BB6752">
        <w:t xml:space="preserve"> by openly publishing our changes in selection and encouraging conversation about </w:t>
      </w:r>
      <w:proofErr w:type="spellStart"/>
      <w:r w:rsidR="00BB6752">
        <w:t>U</w:t>
      </w:r>
      <w:r w:rsidR="006B0657">
        <w:t>i</w:t>
      </w:r>
      <w:r w:rsidR="00BB6752">
        <w:t>M</w:t>
      </w:r>
      <w:proofErr w:type="spellEnd"/>
      <w:r w:rsidR="00BB6752">
        <w:t xml:space="preserve"> disparities in AOA</w:t>
      </w:r>
      <w:r>
        <w:t xml:space="preserve">. </w:t>
      </w:r>
    </w:p>
    <w:p w14:paraId="4D9DDEEE" w14:textId="77777777" w:rsidR="00E325A3" w:rsidRDefault="00E325A3" w:rsidP="00AC5481">
      <w:pPr>
        <w:spacing w:after="0" w:line="240" w:lineRule="auto"/>
        <w:ind w:firstLine="720"/>
      </w:pPr>
    </w:p>
    <w:p w14:paraId="14563B7F" w14:textId="77777777" w:rsidR="00CD269E" w:rsidRPr="00CD269E" w:rsidRDefault="00CD60B6" w:rsidP="00AC5481">
      <w:pPr>
        <w:spacing w:after="0" w:line="240" w:lineRule="auto"/>
        <w:ind w:firstLine="720"/>
      </w:pPr>
      <w:r>
        <w:t>There are certainly downsides to this decision that we recognize. The r</w:t>
      </w:r>
      <w:r w:rsidRPr="005C0393">
        <w:t>emedies</w:t>
      </w:r>
      <w:r>
        <w:t xml:space="preserve"> to our process in selecting students to AOA will </w:t>
      </w:r>
      <w:r w:rsidRPr="005C0393">
        <w:t xml:space="preserve">take </w:t>
      </w:r>
      <w:r>
        <w:t xml:space="preserve">some </w:t>
      </w:r>
      <w:r w:rsidRPr="005C0393">
        <w:t>time and</w:t>
      </w:r>
      <w:r>
        <w:t>,</w:t>
      </w:r>
      <w:r w:rsidRPr="005C0393">
        <w:t xml:space="preserve"> in the short term</w:t>
      </w:r>
      <w:r>
        <w:t>,</w:t>
      </w:r>
      <w:r w:rsidRPr="005C0393">
        <w:t xml:space="preserve"> we </w:t>
      </w:r>
      <w:r>
        <w:t xml:space="preserve">will be continuing a selection process that is not perfect. </w:t>
      </w:r>
      <w:r w:rsidRPr="00CD60B6">
        <w:t>AOA</w:t>
      </w:r>
      <w:r>
        <w:t xml:space="preserve"> is, by definition, a normative evaluation system</w:t>
      </w:r>
      <w:r w:rsidRPr="00CD60B6">
        <w:t>, in</w:t>
      </w:r>
      <w:r>
        <w:t xml:space="preserve"> that it </w:t>
      </w:r>
      <w:r w:rsidRPr="00CD60B6">
        <w:t>require</w:t>
      </w:r>
      <w:r>
        <w:t xml:space="preserve">s us to identify the top </w:t>
      </w:r>
      <w:r w:rsidR="00BB6752">
        <w:t>1/6</w:t>
      </w:r>
      <w:r w:rsidRPr="00CD60B6">
        <w:t xml:space="preserve"> of students</w:t>
      </w:r>
      <w:r>
        <w:t>. This is not</w:t>
      </w:r>
      <w:r w:rsidR="00EB1350">
        <w:t xml:space="preserve"> in</w:t>
      </w:r>
      <w:r>
        <w:t xml:space="preserve"> </w:t>
      </w:r>
      <w:r w:rsidRPr="00CD60B6">
        <w:t xml:space="preserve">line with the </w:t>
      </w:r>
      <w:r>
        <w:t xml:space="preserve">pass/fail, </w:t>
      </w:r>
      <w:r w:rsidR="00BB6752" w:rsidRPr="00CD60B6">
        <w:t>competency</w:t>
      </w:r>
      <w:r w:rsidR="00BB6752">
        <w:t>-</w:t>
      </w:r>
      <w:r w:rsidRPr="00CD60B6">
        <w:t>based evaluation system at Pritzker</w:t>
      </w:r>
      <w:r>
        <w:t>.</w:t>
      </w:r>
      <w:r w:rsidR="00CD269E" w:rsidRPr="00CD269E">
        <w:tab/>
      </w:r>
    </w:p>
    <w:p w14:paraId="4B35364D" w14:textId="77777777" w:rsidR="00CD269E" w:rsidRDefault="00CD269E" w:rsidP="006C28C8">
      <w:pPr>
        <w:spacing w:after="0" w:line="240" w:lineRule="auto"/>
        <w:rPr>
          <w:u w:val="single"/>
        </w:rPr>
      </w:pPr>
    </w:p>
    <w:p w14:paraId="53710688" w14:textId="77777777" w:rsidR="00634637" w:rsidRPr="006C28C8" w:rsidRDefault="00262AC5" w:rsidP="006C28C8">
      <w:pPr>
        <w:spacing w:after="0" w:line="240" w:lineRule="auto"/>
        <w:rPr>
          <w:u w:val="single"/>
        </w:rPr>
      </w:pPr>
      <w:r w:rsidRPr="006C28C8">
        <w:rPr>
          <w:u w:val="single"/>
        </w:rPr>
        <w:t>Recommendation #</w:t>
      </w:r>
      <w:r w:rsidR="00CD60B6">
        <w:rPr>
          <w:u w:val="single"/>
        </w:rPr>
        <w:t>2</w:t>
      </w:r>
      <w:r w:rsidR="006C28C8" w:rsidRPr="006C28C8">
        <w:rPr>
          <w:u w:val="single"/>
        </w:rPr>
        <w:t xml:space="preserve">: </w:t>
      </w:r>
      <w:r w:rsidR="00634637" w:rsidRPr="006C28C8">
        <w:rPr>
          <w:u w:val="single"/>
        </w:rPr>
        <w:t>Clinical Evaluation System</w:t>
      </w:r>
    </w:p>
    <w:p w14:paraId="32147217" w14:textId="77777777" w:rsidR="004E1697" w:rsidRDefault="004E1697" w:rsidP="004E1697">
      <w:pPr>
        <w:spacing w:after="0" w:line="240" w:lineRule="auto"/>
        <w:ind w:left="360"/>
      </w:pPr>
    </w:p>
    <w:p w14:paraId="5569984C" w14:textId="77777777" w:rsidR="004E1697" w:rsidRDefault="004E1697" w:rsidP="00CD269E">
      <w:pPr>
        <w:spacing w:after="0" w:line="240" w:lineRule="auto"/>
        <w:ind w:firstLine="720"/>
      </w:pPr>
      <w:r>
        <w:t xml:space="preserve">The data that </w:t>
      </w:r>
      <w:r w:rsidR="00EB1DCD">
        <w:t xml:space="preserve">the </w:t>
      </w:r>
      <w:r w:rsidR="007D5AAD">
        <w:t xml:space="preserve">Task Force </w:t>
      </w:r>
      <w:r w:rsidR="00EB1DCD">
        <w:t>reviewed suggest</w:t>
      </w:r>
      <w:r>
        <w:t xml:space="preserve"> that aspects of the clinical evaluation system </w:t>
      </w:r>
      <w:r w:rsidR="00CD60B6">
        <w:t xml:space="preserve">lead to disparities in grading. </w:t>
      </w:r>
      <w:r w:rsidR="00EB1DCD">
        <w:t xml:space="preserve">The source of this disparity is, to a great extent, </w:t>
      </w:r>
      <w:r>
        <w:t>clinical evaluations done by an unselected</w:t>
      </w:r>
      <w:r w:rsidR="00EB1DCD">
        <w:t xml:space="preserve"> group of faculty and residents</w:t>
      </w:r>
      <w:r>
        <w:t>. This is</w:t>
      </w:r>
      <w:r w:rsidR="00EB1DCD">
        <w:t>,</w:t>
      </w:r>
      <w:r>
        <w:t xml:space="preserve"> </w:t>
      </w:r>
      <w:r w:rsidR="00EB1DCD">
        <w:t xml:space="preserve">perhaps, </w:t>
      </w:r>
      <w:r>
        <w:t xml:space="preserve">not surprising given the lack of diversity in our faculty. </w:t>
      </w:r>
      <w:r w:rsidR="00EB1DCD">
        <w:t>Our</w:t>
      </w:r>
      <w:r>
        <w:t xml:space="preserve"> data also suggest that when evaluations are done by a small group of trained evaluators, using standardized</w:t>
      </w:r>
      <w:r w:rsidR="00F31161">
        <w:t xml:space="preserve"> measures</w:t>
      </w:r>
      <w:r>
        <w:t xml:space="preserve">, bias is not detectable. </w:t>
      </w:r>
    </w:p>
    <w:p w14:paraId="4F048170" w14:textId="77777777" w:rsidR="000420BF" w:rsidRDefault="000420BF" w:rsidP="000420BF">
      <w:pPr>
        <w:spacing w:after="0" w:line="240" w:lineRule="auto"/>
      </w:pPr>
    </w:p>
    <w:p w14:paraId="7AE679C1" w14:textId="77777777" w:rsidR="004E1697" w:rsidRDefault="004E1697" w:rsidP="000420BF">
      <w:pPr>
        <w:spacing w:after="0" w:line="240" w:lineRule="auto"/>
      </w:pPr>
      <w:r>
        <w:t>Recommendations:</w:t>
      </w:r>
    </w:p>
    <w:p w14:paraId="76D9D9AB" w14:textId="77777777" w:rsidR="000420BF" w:rsidRDefault="007D5AAD" w:rsidP="00E61B82">
      <w:pPr>
        <w:pStyle w:val="ListParagraph"/>
        <w:numPr>
          <w:ilvl w:val="0"/>
          <w:numId w:val="5"/>
        </w:numPr>
        <w:spacing w:after="0" w:line="240" w:lineRule="auto"/>
      </w:pPr>
      <w:r>
        <w:t xml:space="preserve">Pritzker should work </w:t>
      </w:r>
      <w:r w:rsidR="0078662E">
        <w:t>with</w:t>
      </w:r>
      <w:r>
        <w:t xml:space="preserve"> and bolster</w:t>
      </w:r>
      <w:r w:rsidR="0078662E">
        <w:t xml:space="preserve"> </w:t>
      </w:r>
      <w:r>
        <w:t xml:space="preserve">existing </w:t>
      </w:r>
      <w:r w:rsidR="0078662E">
        <w:t xml:space="preserve">BSD </w:t>
      </w:r>
      <w:r>
        <w:t xml:space="preserve">efforts </w:t>
      </w:r>
      <w:r w:rsidR="0078662E">
        <w:t xml:space="preserve">to diversify </w:t>
      </w:r>
      <w:r w:rsidR="00262AC5">
        <w:t>f</w:t>
      </w:r>
      <w:r w:rsidR="004E1697">
        <w:t>aculty</w:t>
      </w:r>
      <w:r>
        <w:t>.</w:t>
      </w:r>
    </w:p>
    <w:p w14:paraId="1E807F5E" w14:textId="77777777" w:rsidR="00262AC5" w:rsidRDefault="00EB1DCD" w:rsidP="00E61B82">
      <w:pPr>
        <w:pStyle w:val="ListParagraph"/>
        <w:numPr>
          <w:ilvl w:val="0"/>
          <w:numId w:val="5"/>
        </w:numPr>
        <w:spacing w:after="0" w:line="240" w:lineRule="auto"/>
      </w:pPr>
      <w:r>
        <w:t>C</w:t>
      </w:r>
      <w:r w:rsidR="00A22336">
        <w:t xml:space="preserve">linical </w:t>
      </w:r>
      <w:r>
        <w:t xml:space="preserve">clerkships will revise their evaluation strategies so that clinical evaluations are unbiased. This will require that much of the clinical evaluation be done </w:t>
      </w:r>
      <w:r w:rsidR="004E1697">
        <w:t>by</w:t>
      </w:r>
      <w:r w:rsidR="00262AC5">
        <w:t xml:space="preserve"> </w:t>
      </w:r>
      <w:r>
        <w:t xml:space="preserve">trained </w:t>
      </w:r>
      <w:r w:rsidR="00262AC5">
        <w:t xml:space="preserve">evaluators, who have </w:t>
      </w:r>
      <w:r w:rsidR="000420BF">
        <w:t>undergone</w:t>
      </w:r>
      <w:r w:rsidR="00F31161">
        <w:t xml:space="preserve"> implicit</w:t>
      </w:r>
      <w:r w:rsidR="00262AC5">
        <w:t xml:space="preserve"> bias training, and</w:t>
      </w:r>
      <w:r w:rsidR="000420BF">
        <w:t xml:space="preserve"> </w:t>
      </w:r>
      <w:r w:rsidR="00262AC5">
        <w:t>who are using a</w:t>
      </w:r>
      <w:r w:rsidR="000420BF">
        <w:t xml:space="preserve"> standardized assessment</w:t>
      </w:r>
      <w:r w:rsidR="00262AC5">
        <w:t xml:space="preserve"> too</w:t>
      </w:r>
      <w:r w:rsidR="000420BF">
        <w:t>l</w:t>
      </w:r>
      <w:r w:rsidR="00262AC5">
        <w:t>. Ideally, this group of evaluators will be diverse.</w:t>
      </w:r>
    </w:p>
    <w:p w14:paraId="42A2F192" w14:textId="77777777" w:rsidR="0078662E" w:rsidRDefault="0078662E" w:rsidP="00E61B82">
      <w:pPr>
        <w:pStyle w:val="ListParagraph"/>
        <w:numPr>
          <w:ilvl w:val="0"/>
          <w:numId w:val="5"/>
        </w:numPr>
        <w:spacing w:after="0" w:line="240" w:lineRule="auto"/>
      </w:pPr>
      <w:r>
        <w:t xml:space="preserve">Set up </w:t>
      </w:r>
      <w:r w:rsidR="00EB1DCD">
        <w:t xml:space="preserve">a </w:t>
      </w:r>
      <w:r>
        <w:t xml:space="preserve">system, likely a yearly meeting of the </w:t>
      </w:r>
      <w:r w:rsidR="007D5AAD">
        <w:t xml:space="preserve">Clinical Curriculum Review Committee (CCRC) </w:t>
      </w:r>
      <w:r w:rsidR="00EB1DCD">
        <w:t xml:space="preserve">or </w:t>
      </w:r>
      <w:r w:rsidR="007D5AAD">
        <w:t>Curriculum Steering Committee (</w:t>
      </w:r>
      <w:r w:rsidR="00EB1DCD">
        <w:t>CSC</w:t>
      </w:r>
      <w:r w:rsidR="007D5AAD">
        <w:t>)</w:t>
      </w:r>
      <w:r w:rsidR="004F20BA">
        <w:t>,</w:t>
      </w:r>
      <w:r>
        <w:t xml:space="preserve"> to review progress in the adoption of these changes and monitor disparities in assessment.</w:t>
      </w:r>
    </w:p>
    <w:p w14:paraId="001A3F44" w14:textId="77777777" w:rsidR="000420BF" w:rsidRDefault="000420BF" w:rsidP="000420BF">
      <w:pPr>
        <w:spacing w:after="0" w:line="240" w:lineRule="auto"/>
        <w:ind w:left="360"/>
      </w:pPr>
    </w:p>
    <w:p w14:paraId="09F9C349" w14:textId="77777777" w:rsidR="004E1697" w:rsidRDefault="00262AC5" w:rsidP="00E61B82">
      <w:pPr>
        <w:spacing w:after="0" w:line="240" w:lineRule="auto"/>
      </w:pPr>
      <w:r>
        <w:t xml:space="preserve">The consequence of this recommendation is that some important aspects of clinical performance will go </w:t>
      </w:r>
      <w:proofErr w:type="gramStart"/>
      <w:r>
        <w:t>un</w:t>
      </w:r>
      <w:r w:rsidR="00F31161">
        <w:t>-</w:t>
      </w:r>
      <w:proofErr w:type="gramEnd"/>
      <w:r w:rsidR="00F31161">
        <w:t xml:space="preserve"> or </w:t>
      </w:r>
      <w:r>
        <w:t>under</w:t>
      </w:r>
      <w:r w:rsidR="00BB4FD6">
        <w:t>-</w:t>
      </w:r>
      <w:r>
        <w:t>evaluated because they cannot be evaluated in this way.</w:t>
      </w:r>
    </w:p>
    <w:p w14:paraId="4DC5881C" w14:textId="77777777" w:rsidR="000420BF" w:rsidRDefault="000420BF" w:rsidP="008768AD">
      <w:pPr>
        <w:spacing w:after="0" w:line="240" w:lineRule="auto"/>
      </w:pPr>
    </w:p>
    <w:p w14:paraId="2E7256DF" w14:textId="6A77F302" w:rsidR="009A7985" w:rsidRDefault="009A7985" w:rsidP="00AC5481">
      <w:pPr>
        <w:spacing w:after="0" w:line="240" w:lineRule="auto"/>
      </w:pPr>
      <w:r>
        <w:t>Revising the assessments in the clinical c</w:t>
      </w:r>
      <w:r w:rsidR="00262AC5">
        <w:t xml:space="preserve">lerkships will </w:t>
      </w:r>
      <w:r>
        <w:t xml:space="preserve">require dedicated faculty. The task for recommends </w:t>
      </w:r>
      <w:r w:rsidR="000420BF">
        <w:t>0</w:t>
      </w:r>
      <w:r w:rsidR="004E1697">
        <w:t>.4 FTE</w:t>
      </w:r>
      <w:r>
        <w:t>/clerkship, in addition to the support already provided for clerkship directors,</w:t>
      </w:r>
      <w:r w:rsidR="004E1697">
        <w:t xml:space="preserve"> </w:t>
      </w:r>
      <w:r>
        <w:t xml:space="preserve">to support </w:t>
      </w:r>
      <w:r w:rsidR="004E1697">
        <w:t xml:space="preserve">core </w:t>
      </w:r>
      <w:r w:rsidR="00262AC5">
        <w:t xml:space="preserve">faculty </w:t>
      </w:r>
      <w:r>
        <w:t>who will be in involved in assessment within the clerkships.</w:t>
      </w:r>
    </w:p>
    <w:p w14:paraId="6021C75D" w14:textId="77777777" w:rsidR="009A7985" w:rsidRDefault="009A7985" w:rsidP="006C28C8">
      <w:pPr>
        <w:spacing w:after="0" w:line="240" w:lineRule="auto"/>
        <w:rPr>
          <w:u w:val="single"/>
        </w:rPr>
      </w:pPr>
    </w:p>
    <w:p w14:paraId="0AEA1F1E" w14:textId="77777777" w:rsidR="009A7985" w:rsidRDefault="009A7985" w:rsidP="006C28C8">
      <w:pPr>
        <w:spacing w:after="0" w:line="240" w:lineRule="auto"/>
        <w:rPr>
          <w:u w:val="single"/>
        </w:rPr>
      </w:pPr>
    </w:p>
    <w:p w14:paraId="553B501C" w14:textId="77777777" w:rsidR="00634637" w:rsidRDefault="00262AC5" w:rsidP="006C28C8">
      <w:pPr>
        <w:spacing w:after="0" w:line="240" w:lineRule="auto"/>
        <w:rPr>
          <w:u w:val="single"/>
        </w:rPr>
      </w:pPr>
      <w:r w:rsidRPr="006C28C8">
        <w:rPr>
          <w:u w:val="single"/>
        </w:rPr>
        <w:lastRenderedPageBreak/>
        <w:t>Recommendation #</w:t>
      </w:r>
      <w:r w:rsidR="00EB1DCD">
        <w:rPr>
          <w:u w:val="single"/>
        </w:rPr>
        <w:t>3</w:t>
      </w:r>
      <w:r w:rsidR="006C28C8" w:rsidRPr="006C28C8">
        <w:rPr>
          <w:u w:val="single"/>
        </w:rPr>
        <w:t xml:space="preserve"> </w:t>
      </w:r>
      <w:r w:rsidR="0078662E">
        <w:rPr>
          <w:u w:val="single"/>
        </w:rPr>
        <w:t>Selection of</w:t>
      </w:r>
      <w:r w:rsidRPr="006C28C8">
        <w:rPr>
          <w:u w:val="single"/>
        </w:rPr>
        <w:t xml:space="preserve"> AOA </w:t>
      </w:r>
      <w:r w:rsidR="006C28C8">
        <w:rPr>
          <w:u w:val="single"/>
        </w:rPr>
        <w:t>e</w:t>
      </w:r>
      <w:r w:rsidR="00634637" w:rsidRPr="006C28C8">
        <w:rPr>
          <w:u w:val="single"/>
        </w:rPr>
        <w:t>ligible students</w:t>
      </w:r>
    </w:p>
    <w:p w14:paraId="5F7D37E2" w14:textId="77777777" w:rsidR="006C28C8" w:rsidRDefault="006C28C8" w:rsidP="006C28C8">
      <w:pPr>
        <w:spacing w:after="0" w:line="240" w:lineRule="auto"/>
        <w:rPr>
          <w:u w:val="single"/>
        </w:rPr>
      </w:pPr>
    </w:p>
    <w:p w14:paraId="61D5C0A7" w14:textId="14E8D7DD" w:rsidR="006C28C8" w:rsidRDefault="006C28C8" w:rsidP="006C28C8">
      <w:pPr>
        <w:spacing w:after="0" w:line="240" w:lineRule="auto"/>
      </w:pPr>
      <w:r w:rsidRPr="006C28C8">
        <w:tab/>
        <w:t xml:space="preserve">There is broad agreement that using (even improved) clinical grades to select the top 25% of the class </w:t>
      </w:r>
      <w:r w:rsidR="007D5AAD">
        <w:t xml:space="preserve">for AOA eligibility </w:t>
      </w:r>
      <w:r w:rsidR="00BB4FD6">
        <w:t xml:space="preserve">is inadequate. </w:t>
      </w:r>
      <w:r w:rsidR="00E325A3">
        <w:t xml:space="preserve">The </w:t>
      </w:r>
      <w:r w:rsidRPr="006C28C8">
        <w:t>AOA constitution call</w:t>
      </w:r>
      <w:r w:rsidR="007133E4">
        <w:t>s</w:t>
      </w:r>
      <w:r w:rsidRPr="006C28C8">
        <w:t xml:space="preserve"> on us to consider not only scholastic achievement but leadership capabilities, ethical standards, fairness in dealing with colleagues, demonstrated professionalism, potential for achievement in medicine</w:t>
      </w:r>
      <w:r w:rsidR="007D5AAD">
        <w:t>,</w:t>
      </w:r>
      <w:r w:rsidRPr="006C28C8">
        <w:t xml:space="preserve"> and record of service to the school and community at large. </w:t>
      </w:r>
      <w:r w:rsidR="00E325A3">
        <w:t>We plan to institute processes that will better recognize these skills to identify eligible students.</w:t>
      </w:r>
    </w:p>
    <w:p w14:paraId="604CA18E" w14:textId="77777777" w:rsidR="00F31161" w:rsidRDefault="00F31161" w:rsidP="006C28C8">
      <w:pPr>
        <w:spacing w:after="0" w:line="240" w:lineRule="auto"/>
      </w:pPr>
    </w:p>
    <w:p w14:paraId="76DEAB16" w14:textId="77777777" w:rsidR="000420BF" w:rsidRDefault="007D5AAD" w:rsidP="006C28C8">
      <w:pPr>
        <w:spacing w:after="0" w:line="240" w:lineRule="auto"/>
      </w:pPr>
      <w:r>
        <w:t>We recommend that s</w:t>
      </w:r>
      <w:r w:rsidR="000420BF">
        <w:t xml:space="preserve">election of </w:t>
      </w:r>
      <w:r>
        <w:t>AOA-</w:t>
      </w:r>
      <w:r w:rsidR="000420BF">
        <w:t xml:space="preserve">eligible students will be based on </w:t>
      </w:r>
      <w:r>
        <w:t xml:space="preserve">three </w:t>
      </w:r>
      <w:r w:rsidR="000420BF">
        <w:t xml:space="preserve">criteria, equally rated: clerkship performance, peer </w:t>
      </w:r>
      <w:r w:rsidR="004F20BA">
        <w:t>assessment</w:t>
      </w:r>
      <w:r w:rsidR="000420BF">
        <w:t xml:space="preserve">, and </w:t>
      </w:r>
      <w:r w:rsidR="00575EB4">
        <w:t>research/</w:t>
      </w:r>
      <w:r w:rsidR="000420BF">
        <w:t xml:space="preserve">volunteer/institutional activities. </w:t>
      </w:r>
    </w:p>
    <w:p w14:paraId="5756576A" w14:textId="77777777" w:rsidR="00551EBC" w:rsidRDefault="00551EBC" w:rsidP="000420BF">
      <w:pPr>
        <w:spacing w:after="0" w:line="240" w:lineRule="auto"/>
        <w:ind w:firstLine="360"/>
      </w:pPr>
    </w:p>
    <w:p w14:paraId="2664510E" w14:textId="77777777" w:rsidR="000420BF" w:rsidRDefault="00D709F4" w:rsidP="00E61B82">
      <w:pPr>
        <w:pStyle w:val="ListParagraph"/>
        <w:numPr>
          <w:ilvl w:val="0"/>
          <w:numId w:val="6"/>
        </w:numPr>
        <w:spacing w:after="0" w:line="240" w:lineRule="auto"/>
      </w:pPr>
      <w:r>
        <w:t>Clerkship p</w:t>
      </w:r>
      <w:r w:rsidR="000420BF">
        <w:t>erformance will be determined by clerkship grades.</w:t>
      </w:r>
    </w:p>
    <w:p w14:paraId="71864DDD" w14:textId="3222F2CC" w:rsidR="000420BF" w:rsidRDefault="00E325A3" w:rsidP="00E61B82">
      <w:pPr>
        <w:pStyle w:val="ListParagraph"/>
        <w:numPr>
          <w:ilvl w:val="0"/>
          <w:numId w:val="6"/>
        </w:numPr>
        <w:spacing w:after="0" w:line="240" w:lineRule="auto"/>
      </w:pPr>
      <w:r>
        <w:t xml:space="preserve">Peer assessment will be gathered by end of the year survey questions. These questions will ask </w:t>
      </w:r>
      <w:r w:rsidR="002C7F45">
        <w:t xml:space="preserve">MS3 </w:t>
      </w:r>
      <w:r w:rsidR="00D709F4">
        <w:t>student</w:t>
      </w:r>
      <w:r>
        <w:t xml:space="preserve">s to </w:t>
      </w:r>
      <w:r w:rsidR="00D709F4">
        <w:t xml:space="preserve">anonymously </w:t>
      </w:r>
      <w:r>
        <w:t>nominate</w:t>
      </w:r>
      <w:r w:rsidR="002C7F45">
        <w:t xml:space="preserve"> </w:t>
      </w:r>
      <w:r w:rsidR="00D709F4">
        <w:t>peers</w:t>
      </w:r>
      <w:r>
        <w:t xml:space="preserve">, with whom they have worked </w:t>
      </w:r>
      <w:r w:rsidR="00D709F4">
        <w:t xml:space="preserve">during clinical rotations, </w:t>
      </w:r>
      <w:r>
        <w:t xml:space="preserve">who have </w:t>
      </w:r>
      <w:r w:rsidR="00BB4FD6">
        <w:t>excel</w:t>
      </w:r>
      <w:r w:rsidR="002C7F45">
        <w:t>led</w:t>
      </w:r>
      <w:r w:rsidR="00D709F4">
        <w:t xml:space="preserve"> </w:t>
      </w:r>
      <w:r w:rsidR="000420BF">
        <w:t xml:space="preserve">in terms of mastery of the </w:t>
      </w:r>
      <w:r w:rsidR="00575EB4">
        <w:t xml:space="preserve">subject </w:t>
      </w:r>
      <w:r w:rsidR="000420BF">
        <w:t xml:space="preserve">material, </w:t>
      </w:r>
      <w:r w:rsidR="000420BF" w:rsidRPr="006C28C8">
        <w:t xml:space="preserve">leadership capabilities, ethical standards, </w:t>
      </w:r>
      <w:proofErr w:type="gramStart"/>
      <w:r w:rsidR="000420BF" w:rsidRPr="006C28C8">
        <w:t>fairness</w:t>
      </w:r>
      <w:proofErr w:type="gramEnd"/>
      <w:r w:rsidR="000420BF" w:rsidRPr="006C28C8">
        <w:t xml:space="preserve"> in dealing with colleagues, demonstrated professionalism, </w:t>
      </w:r>
      <w:r w:rsidR="000420BF">
        <w:t xml:space="preserve">and </w:t>
      </w:r>
      <w:r w:rsidR="000420BF" w:rsidRPr="006C28C8">
        <w:t>potential for achievement in medicine</w:t>
      </w:r>
      <w:r w:rsidR="000420BF">
        <w:t xml:space="preserve">. </w:t>
      </w:r>
    </w:p>
    <w:p w14:paraId="486617F0" w14:textId="0DAC6254" w:rsidR="00575EB4" w:rsidRDefault="007D5AAD" w:rsidP="00E61B82">
      <w:pPr>
        <w:pStyle w:val="ListParagraph"/>
        <w:numPr>
          <w:ilvl w:val="0"/>
          <w:numId w:val="6"/>
        </w:numPr>
        <w:spacing w:after="0" w:line="240" w:lineRule="auto"/>
      </w:pPr>
      <w:r>
        <w:t>R</w:t>
      </w:r>
      <w:r w:rsidR="00575EB4">
        <w:t>esearch</w:t>
      </w:r>
      <w:r>
        <w:t xml:space="preserve">, </w:t>
      </w:r>
      <w:r w:rsidR="00575EB4">
        <w:t>volunteer</w:t>
      </w:r>
      <w:r>
        <w:t xml:space="preserve">ism, and </w:t>
      </w:r>
      <w:r w:rsidR="00575EB4">
        <w:t>institutional activit</w:t>
      </w:r>
      <w:r>
        <w:t xml:space="preserve">ies will be determined </w:t>
      </w:r>
      <w:r w:rsidR="00E325A3">
        <w:t xml:space="preserve">from student’s submitted </w:t>
      </w:r>
      <w:r>
        <w:t>CVs.</w:t>
      </w:r>
    </w:p>
    <w:p w14:paraId="0FB12762" w14:textId="77777777" w:rsidR="00D709F4" w:rsidRDefault="00D709F4" w:rsidP="00D709F4">
      <w:pPr>
        <w:spacing w:after="0" w:line="240" w:lineRule="auto"/>
      </w:pPr>
    </w:p>
    <w:p w14:paraId="1A40A23C" w14:textId="2944E857" w:rsidR="00D709F4" w:rsidRPr="006C28C8" w:rsidRDefault="00D709F4" w:rsidP="00D709F4">
      <w:pPr>
        <w:spacing w:after="0" w:line="240" w:lineRule="auto"/>
      </w:pPr>
      <w:r>
        <w:t>Students’ composite performance</w:t>
      </w:r>
      <w:r w:rsidR="007D5AAD">
        <w:t xml:space="preserve"> on all measures</w:t>
      </w:r>
      <w:r>
        <w:t xml:space="preserve"> will dictate AOA eligibility.</w:t>
      </w:r>
    </w:p>
    <w:p w14:paraId="3C9CA426" w14:textId="77777777" w:rsidR="000420BF" w:rsidRDefault="000420BF" w:rsidP="000420BF">
      <w:pPr>
        <w:spacing w:after="0" w:line="240" w:lineRule="auto"/>
      </w:pPr>
    </w:p>
    <w:p w14:paraId="6052232A" w14:textId="77777777" w:rsidR="000420BF" w:rsidRDefault="00551EBC" w:rsidP="000420BF">
      <w:pPr>
        <w:spacing w:after="0" w:line="240" w:lineRule="auto"/>
        <w:rPr>
          <w:u w:val="single"/>
        </w:rPr>
      </w:pPr>
      <w:r>
        <w:rPr>
          <w:u w:val="single"/>
        </w:rPr>
        <w:t>Recommendation #</w:t>
      </w:r>
      <w:r w:rsidR="00D709F4">
        <w:rPr>
          <w:u w:val="single"/>
        </w:rPr>
        <w:t>4</w:t>
      </w:r>
      <w:r>
        <w:rPr>
          <w:u w:val="single"/>
        </w:rPr>
        <w:t>: R</w:t>
      </w:r>
      <w:r w:rsidR="000420BF">
        <w:rPr>
          <w:u w:val="single"/>
        </w:rPr>
        <w:t>econstitut</w:t>
      </w:r>
      <w:r w:rsidR="0078662E">
        <w:rPr>
          <w:u w:val="single"/>
        </w:rPr>
        <w:t xml:space="preserve">ion of </w:t>
      </w:r>
      <w:r w:rsidR="000420BF">
        <w:rPr>
          <w:u w:val="single"/>
        </w:rPr>
        <w:t xml:space="preserve">the </w:t>
      </w:r>
      <w:r w:rsidR="000420BF" w:rsidRPr="006C28C8">
        <w:rPr>
          <w:u w:val="single"/>
        </w:rPr>
        <w:t xml:space="preserve">AOA </w:t>
      </w:r>
      <w:r w:rsidR="000420BF">
        <w:rPr>
          <w:u w:val="single"/>
        </w:rPr>
        <w:t xml:space="preserve">selection committee </w:t>
      </w:r>
    </w:p>
    <w:p w14:paraId="4A1BE889" w14:textId="77777777" w:rsidR="00634637" w:rsidRDefault="00634637" w:rsidP="000420BF">
      <w:pPr>
        <w:spacing w:after="0" w:line="240" w:lineRule="auto"/>
      </w:pPr>
    </w:p>
    <w:p w14:paraId="2BB4A74A" w14:textId="4C3943BD" w:rsidR="00F32FFB" w:rsidRDefault="00551EBC" w:rsidP="000420BF">
      <w:pPr>
        <w:spacing w:after="0" w:line="240" w:lineRule="auto"/>
      </w:pPr>
      <w:r>
        <w:tab/>
      </w:r>
      <w:r w:rsidR="00E325A3">
        <w:t>T</w:t>
      </w:r>
      <w:r>
        <w:t xml:space="preserve">he AOA selection committee </w:t>
      </w:r>
      <w:r w:rsidR="00053B97">
        <w:t>should</w:t>
      </w:r>
      <w:r>
        <w:t xml:space="preserve"> be reconstituted to reflect the selection of AOA eligible students. </w:t>
      </w:r>
      <w:r w:rsidR="00F32FFB">
        <w:t>This committee, made up of faculty and staff</w:t>
      </w:r>
      <w:r w:rsidR="006B0657">
        <w:t xml:space="preserve">, will be comprised </w:t>
      </w:r>
      <w:r w:rsidR="00F32FFB">
        <w:t>in equal parts by</w:t>
      </w:r>
      <w:r>
        <w:t xml:space="preserve"> clerkship directors</w:t>
      </w:r>
      <w:r w:rsidR="00E325A3">
        <w:t xml:space="preserve"> and faculty and staff familiar with students’</w:t>
      </w:r>
      <w:r w:rsidR="00BB4FD6">
        <w:t xml:space="preserve"> </w:t>
      </w:r>
      <w:r>
        <w:t>research</w:t>
      </w:r>
      <w:r w:rsidR="00E325A3">
        <w:t xml:space="preserve">, </w:t>
      </w:r>
      <w:r>
        <w:t>volunteer</w:t>
      </w:r>
      <w:r w:rsidR="00E325A3">
        <w:t xml:space="preserve">, and </w:t>
      </w:r>
      <w:r>
        <w:t>institut</w:t>
      </w:r>
      <w:r w:rsidR="00F32FFB">
        <w:t>ional activity</w:t>
      </w:r>
      <w:r w:rsidR="00E325A3">
        <w:t xml:space="preserve">. This committee </w:t>
      </w:r>
      <w:r w:rsidR="00F32FFB">
        <w:t xml:space="preserve">will be charged with choosing </w:t>
      </w:r>
      <w:r w:rsidR="007D5AAD">
        <w:t>1/6</w:t>
      </w:r>
      <w:r>
        <w:t xml:space="preserve"> of the class </w:t>
      </w:r>
      <w:r w:rsidR="00F32FFB">
        <w:t xml:space="preserve">as AOA from the </w:t>
      </w:r>
      <w:r w:rsidR="007D5AAD">
        <w:t>AOA-</w:t>
      </w:r>
      <w:r w:rsidR="00F32FFB">
        <w:t>eligible students.</w:t>
      </w:r>
    </w:p>
    <w:p w14:paraId="4C827B5A" w14:textId="77777777" w:rsidR="00F32FFB" w:rsidRDefault="00F32FFB" w:rsidP="000420BF">
      <w:pPr>
        <w:spacing w:after="0" w:line="240" w:lineRule="auto"/>
      </w:pPr>
    </w:p>
    <w:p w14:paraId="44C311BF" w14:textId="77777777" w:rsidR="00F32FFB" w:rsidRDefault="00F32FFB" w:rsidP="000420BF">
      <w:pPr>
        <w:spacing w:after="0" w:line="240" w:lineRule="auto"/>
        <w:rPr>
          <w:u w:val="single"/>
        </w:rPr>
      </w:pPr>
      <w:r w:rsidRPr="00F32FFB">
        <w:rPr>
          <w:u w:val="single"/>
        </w:rPr>
        <w:t>Recommendation #5: Ongoing review</w:t>
      </w:r>
    </w:p>
    <w:p w14:paraId="0A8CB55D" w14:textId="77777777" w:rsidR="00F32FFB" w:rsidRDefault="00F32FFB" w:rsidP="000420BF">
      <w:pPr>
        <w:spacing w:after="0" w:line="240" w:lineRule="auto"/>
      </w:pPr>
      <w:r w:rsidRPr="00F32FFB">
        <w:tab/>
        <w:t xml:space="preserve">The process by which students are selected to AOA will be </w:t>
      </w:r>
      <w:r w:rsidR="007D5AAD" w:rsidRPr="00F32FFB">
        <w:t>review</w:t>
      </w:r>
      <w:r w:rsidR="007D5AAD">
        <w:t>ed</w:t>
      </w:r>
      <w:r w:rsidR="007D5AAD" w:rsidRPr="00F32FFB">
        <w:t xml:space="preserve"> </w:t>
      </w:r>
      <w:r w:rsidRPr="00F32FFB">
        <w:t>at least every other year</w:t>
      </w:r>
      <w:r w:rsidR="006B0657">
        <w:t xml:space="preserve"> to tr</w:t>
      </w:r>
      <w:r w:rsidR="00EA5F33">
        <w:t>ack progress toward our goal of</w:t>
      </w:r>
      <w:r w:rsidR="007D5AAD">
        <w:t xml:space="preserve"> </w:t>
      </w:r>
      <w:r w:rsidR="006B0657">
        <w:t xml:space="preserve">achieving </w:t>
      </w:r>
      <w:r w:rsidR="00EA5F33">
        <w:t>a process of selecting students to AOA that is fair and unbiased.</w:t>
      </w:r>
    </w:p>
    <w:p w14:paraId="5316769E" w14:textId="77777777" w:rsidR="00EA5F33" w:rsidRDefault="00EA5F33" w:rsidP="000420BF">
      <w:pPr>
        <w:spacing w:after="0" w:line="240" w:lineRule="auto"/>
      </w:pPr>
    </w:p>
    <w:p w14:paraId="3F5CA3DE" w14:textId="600741B4" w:rsidR="00103BED" w:rsidRDefault="00103BED">
      <w:r>
        <w:br w:type="page"/>
      </w:r>
    </w:p>
    <w:p w14:paraId="556EE66D" w14:textId="09D2DFBF" w:rsidR="00103BED" w:rsidRPr="00606C4C" w:rsidRDefault="00103BED" w:rsidP="0084204C">
      <w:pPr>
        <w:spacing w:after="0" w:line="240" w:lineRule="auto"/>
      </w:pPr>
      <w:r w:rsidRPr="00606C4C">
        <w:lastRenderedPageBreak/>
        <w:t>Appendix: Peer Assessment Questions</w:t>
      </w:r>
    </w:p>
    <w:p w14:paraId="79DE59FB" w14:textId="77777777" w:rsidR="00103BED" w:rsidRPr="00606C4C" w:rsidRDefault="00103BED" w:rsidP="0084204C">
      <w:pPr>
        <w:spacing w:after="0" w:line="240" w:lineRule="auto"/>
      </w:pPr>
    </w:p>
    <w:p w14:paraId="038362AA" w14:textId="38A79A0F" w:rsidR="00103BED" w:rsidRPr="00A069EF" w:rsidRDefault="00103BED" w:rsidP="0084204C">
      <w:pPr>
        <w:spacing w:after="0" w:line="240" w:lineRule="auto"/>
        <w:rPr>
          <w:rFonts w:eastAsia="Times New Roman" w:cs="Times New Roman"/>
        </w:rPr>
      </w:pPr>
      <w:r w:rsidRPr="00A069EF">
        <w:t>Alpha Omega Alpha</w:t>
      </w:r>
      <w:r w:rsidR="00606C4C" w:rsidRPr="00A069EF">
        <w:t xml:space="preserve"> (AOA)</w:t>
      </w:r>
      <w:r w:rsidRPr="00A069EF">
        <w:t xml:space="preserve"> is a national medical honor society whose motto is </w:t>
      </w:r>
      <w:r w:rsidRPr="00A069EF">
        <w:rPr>
          <w:rFonts w:eastAsia="Times New Roman" w:cs="Times New Roman"/>
        </w:rPr>
        <w:t xml:space="preserve">"Be worthy to serve the suffering." </w:t>
      </w:r>
      <w:r w:rsidR="00606C4C" w:rsidRPr="00A069EF">
        <w:t>AOA</w:t>
      </w:r>
      <w:r w:rsidR="00606C4C" w:rsidRPr="00A069EF">
        <w:rPr>
          <w:rFonts w:eastAsia="Times New Roman" w:cs="Times New Roman"/>
        </w:rPr>
        <w:t xml:space="preserve"> </w:t>
      </w:r>
      <w:r w:rsidRPr="00A069EF">
        <w:rPr>
          <w:rFonts w:eastAsia="Times New Roman" w:cs="Times New Roman"/>
        </w:rPr>
        <w:t>is dedicated to improve care by recognizing high educational achievement, honoring gifted teaching, encouraging the development of leaders in academia and the community, supporting the ideals of humanism</w:t>
      </w:r>
      <w:r w:rsidR="008768AD" w:rsidRPr="00A069EF">
        <w:rPr>
          <w:rFonts w:eastAsia="Times New Roman" w:cs="Times New Roman"/>
        </w:rPr>
        <w:t>,</w:t>
      </w:r>
      <w:r w:rsidRPr="00A069EF">
        <w:rPr>
          <w:rFonts w:eastAsia="Times New Roman" w:cs="Times New Roman"/>
        </w:rPr>
        <w:t xml:space="preserve"> and promoting service to others.</w:t>
      </w:r>
    </w:p>
    <w:p w14:paraId="2156700A" w14:textId="77777777" w:rsidR="00103BED" w:rsidRPr="00A069EF" w:rsidRDefault="00103BED" w:rsidP="0084204C">
      <w:pPr>
        <w:spacing w:after="0" w:line="240" w:lineRule="auto"/>
        <w:rPr>
          <w:rFonts w:eastAsia="Times New Roman" w:cs="Times New Roman"/>
        </w:rPr>
      </w:pPr>
    </w:p>
    <w:p w14:paraId="3D077FE7" w14:textId="246EC36C" w:rsidR="00A069EF" w:rsidRPr="00A069EF" w:rsidRDefault="00103BED" w:rsidP="0084204C">
      <w:pPr>
        <w:spacing w:after="0" w:line="240" w:lineRule="auto"/>
      </w:pPr>
      <w:r w:rsidRPr="00A069EF">
        <w:rPr>
          <w:rFonts w:eastAsia="Times New Roman" w:cs="Times New Roman"/>
        </w:rPr>
        <w:t xml:space="preserve">As part of the Pritzker School of Medicine’s </w:t>
      </w:r>
      <w:r w:rsidR="00606C4C" w:rsidRPr="00A069EF">
        <w:rPr>
          <w:rFonts w:eastAsia="Times New Roman" w:cs="Times New Roman"/>
        </w:rPr>
        <w:t xml:space="preserve">attempt to decrease bias and disparity in the selection of students to </w:t>
      </w:r>
      <w:r w:rsidR="00606C4C" w:rsidRPr="00A069EF">
        <w:t>AOA we have begun to incorporate peer assessment into the determination of AOA eligibility</w:t>
      </w:r>
      <w:r w:rsidR="00A069EF" w:rsidRPr="00A069EF">
        <w:t xml:space="preserve"> as p</w:t>
      </w:r>
      <w:r w:rsidR="00A069EF" w:rsidRPr="00A069EF">
        <w:rPr>
          <w:rFonts w:eastAsia="Times New Roman"/>
        </w:rPr>
        <w:t>eer assessment is able to measure dimensions of medical practice valued by professional peers throughout a medical career</w:t>
      </w:r>
      <w:r w:rsidR="00606C4C" w:rsidRPr="00A069EF">
        <w:t xml:space="preserve">. </w:t>
      </w:r>
      <w:r w:rsidR="00A069EF" w:rsidRPr="00A069EF">
        <w:t xml:space="preserve">Peer assessment will be considered along with traditional measures of accomplishment (academic performance and scholarly and institutional activity) in determining eligibility. </w:t>
      </w:r>
    </w:p>
    <w:p w14:paraId="0C14FDC9" w14:textId="31B6632D" w:rsidR="00103BED" w:rsidRPr="00103BED" w:rsidRDefault="00606C4C" w:rsidP="0084204C">
      <w:pPr>
        <w:spacing w:after="0" w:line="240" w:lineRule="auto"/>
        <w:rPr>
          <w:rFonts w:eastAsia="Times New Roman" w:cs="Times New Roman"/>
        </w:rPr>
      </w:pPr>
      <w:r w:rsidRPr="00606C4C">
        <w:t>To that end we ask that you nominate students according to the following considerations.</w:t>
      </w:r>
    </w:p>
    <w:p w14:paraId="1D634B21" w14:textId="77777777" w:rsidR="00103BED" w:rsidRPr="00606C4C" w:rsidRDefault="00103BED" w:rsidP="0084204C">
      <w:pPr>
        <w:spacing w:after="0" w:line="240" w:lineRule="auto"/>
      </w:pPr>
    </w:p>
    <w:p w14:paraId="187DAF39" w14:textId="486C2BE5" w:rsidR="0092732D" w:rsidRDefault="0092732D" w:rsidP="0084204C">
      <w:pPr>
        <w:spacing w:after="0" w:line="240" w:lineRule="auto"/>
      </w:pPr>
      <w:r>
        <w:t xml:space="preserve">Please consider </w:t>
      </w:r>
      <w:r w:rsidR="00103BED" w:rsidRPr="00606C4C">
        <w:t>only students with whom you have worked directly during your clinical rotations</w:t>
      </w:r>
      <w:r>
        <w:t>.</w:t>
      </w:r>
    </w:p>
    <w:p w14:paraId="31C0A8A4" w14:textId="77777777" w:rsidR="0092732D" w:rsidRDefault="0092732D" w:rsidP="0084204C">
      <w:pPr>
        <w:spacing w:after="0" w:line="240" w:lineRule="auto"/>
      </w:pPr>
    </w:p>
    <w:p w14:paraId="5774D5EC" w14:textId="78DCD0B2" w:rsidR="00103BED" w:rsidRPr="00606C4C" w:rsidRDefault="0092732D" w:rsidP="0084204C">
      <w:pPr>
        <w:pStyle w:val="ListParagraph"/>
        <w:numPr>
          <w:ilvl w:val="0"/>
          <w:numId w:val="9"/>
        </w:numPr>
        <w:spacing w:after="0" w:line="240" w:lineRule="auto"/>
      </w:pPr>
      <w:r>
        <w:t>N</w:t>
      </w:r>
      <w:r w:rsidR="00103BED" w:rsidRPr="00606C4C">
        <w:t>ominate one student who excelled in their mastery of the medical knowledge.</w:t>
      </w:r>
    </w:p>
    <w:p w14:paraId="72F20FCB" w14:textId="19C3A697" w:rsidR="00103BED" w:rsidRPr="00606C4C" w:rsidRDefault="0092732D" w:rsidP="0084204C">
      <w:pPr>
        <w:pStyle w:val="ListParagraph"/>
        <w:numPr>
          <w:ilvl w:val="0"/>
          <w:numId w:val="9"/>
        </w:numPr>
        <w:spacing w:after="0" w:line="240" w:lineRule="auto"/>
      </w:pPr>
      <w:r>
        <w:t>N</w:t>
      </w:r>
      <w:r w:rsidR="00103BED" w:rsidRPr="00606C4C">
        <w:t>ominate one student who demonstrated exceptional leadership capabilities.</w:t>
      </w:r>
    </w:p>
    <w:p w14:paraId="5FEA1160" w14:textId="77777777" w:rsidR="00AC5481" w:rsidRDefault="0092732D" w:rsidP="0084204C">
      <w:pPr>
        <w:pStyle w:val="ListParagraph"/>
        <w:numPr>
          <w:ilvl w:val="0"/>
          <w:numId w:val="9"/>
        </w:numPr>
        <w:spacing w:after="0" w:line="240" w:lineRule="auto"/>
      </w:pPr>
      <w:r>
        <w:t>N</w:t>
      </w:r>
      <w:r w:rsidR="00103BED" w:rsidRPr="00606C4C">
        <w:t>ominate one student who you felt was a role model for professionalism and fairness in dealing with colleagues.</w:t>
      </w:r>
    </w:p>
    <w:p w14:paraId="1E82C4C6" w14:textId="31A97781" w:rsidR="00AC5481" w:rsidRDefault="00AC5481" w:rsidP="0084204C">
      <w:pPr>
        <w:pStyle w:val="ListParagraph"/>
        <w:numPr>
          <w:ilvl w:val="0"/>
          <w:numId w:val="9"/>
        </w:numPr>
        <w:spacing w:after="0" w:line="240" w:lineRule="auto"/>
      </w:pPr>
      <w:r>
        <w:t>Nominate one student who best embodies the motto, “Be worthy to serve the suffering.”</w:t>
      </w:r>
    </w:p>
    <w:p w14:paraId="70F6C9A8" w14:textId="77777777" w:rsidR="00103BED" w:rsidRPr="00606C4C" w:rsidRDefault="00103BED" w:rsidP="000420BF">
      <w:pPr>
        <w:spacing w:after="0" w:line="240" w:lineRule="auto"/>
      </w:pPr>
    </w:p>
    <w:sectPr w:rsidR="00103BED" w:rsidRPr="00606C4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61F678" w15:done="0"/>
  <w15:commentEx w15:paraId="70C970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58ACE" w14:textId="77777777" w:rsidR="00D77E79" w:rsidRDefault="00D77E79" w:rsidP="00904055">
      <w:pPr>
        <w:spacing w:after="0" w:line="240" w:lineRule="auto"/>
      </w:pPr>
      <w:r>
        <w:separator/>
      </w:r>
    </w:p>
  </w:endnote>
  <w:endnote w:type="continuationSeparator" w:id="0">
    <w:p w14:paraId="5A9CD699" w14:textId="77777777" w:rsidR="00D77E79" w:rsidRDefault="00D77E79" w:rsidP="0090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FD91" w14:textId="77777777" w:rsidR="006B0657" w:rsidRDefault="006B06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E8544" w14:textId="77777777" w:rsidR="006B0657" w:rsidRDefault="006B06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2610" w14:textId="77777777" w:rsidR="006B0657" w:rsidRDefault="006B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9D02B" w14:textId="77777777" w:rsidR="00D77E79" w:rsidRDefault="00D77E79" w:rsidP="00904055">
      <w:pPr>
        <w:spacing w:after="0" w:line="240" w:lineRule="auto"/>
      </w:pPr>
      <w:r>
        <w:separator/>
      </w:r>
    </w:p>
  </w:footnote>
  <w:footnote w:type="continuationSeparator" w:id="0">
    <w:p w14:paraId="6BD12A70" w14:textId="77777777" w:rsidR="00D77E79" w:rsidRDefault="00D77E79" w:rsidP="00904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02F1F" w14:textId="77777777" w:rsidR="006B0657" w:rsidRDefault="006B06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1A438" w14:textId="22BE47D5" w:rsidR="006B0657" w:rsidRDefault="006B06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CD26" w14:textId="77777777" w:rsidR="006B0657" w:rsidRDefault="006B06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3EDB"/>
    <w:multiLevelType w:val="hybridMultilevel"/>
    <w:tmpl w:val="0958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749B7"/>
    <w:multiLevelType w:val="hybridMultilevel"/>
    <w:tmpl w:val="86423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EF473A"/>
    <w:multiLevelType w:val="hybridMultilevel"/>
    <w:tmpl w:val="93047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11273D"/>
    <w:multiLevelType w:val="hybridMultilevel"/>
    <w:tmpl w:val="D3A0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A6FB5"/>
    <w:multiLevelType w:val="hybridMultilevel"/>
    <w:tmpl w:val="6BBC9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412AC3"/>
    <w:multiLevelType w:val="hybridMultilevel"/>
    <w:tmpl w:val="2654B4F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B36258"/>
    <w:multiLevelType w:val="hybridMultilevel"/>
    <w:tmpl w:val="D1EA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91B5C"/>
    <w:multiLevelType w:val="multilevel"/>
    <w:tmpl w:val="B2E8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14EBA"/>
    <w:multiLevelType w:val="hybridMultilevel"/>
    <w:tmpl w:val="1A768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2"/>
  </w:num>
  <w:num w:numId="6">
    <w:abstractNumId w:val="4"/>
  </w:num>
  <w:num w:numId="7">
    <w:abstractNumId w:val="1"/>
  </w:num>
  <w:num w:numId="8">
    <w:abstractNumId w:val="7"/>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55"/>
    <w:rsid w:val="00007282"/>
    <w:rsid w:val="000314EE"/>
    <w:rsid w:val="000420BF"/>
    <w:rsid w:val="00053B97"/>
    <w:rsid w:val="000B2435"/>
    <w:rsid w:val="00103BED"/>
    <w:rsid w:val="001139D5"/>
    <w:rsid w:val="00136AA2"/>
    <w:rsid w:val="001A02F1"/>
    <w:rsid w:val="00262AC5"/>
    <w:rsid w:val="00285FE6"/>
    <w:rsid w:val="002C7F45"/>
    <w:rsid w:val="00307288"/>
    <w:rsid w:val="00307449"/>
    <w:rsid w:val="0037316F"/>
    <w:rsid w:val="00431612"/>
    <w:rsid w:val="004C7453"/>
    <w:rsid w:val="004E1697"/>
    <w:rsid w:val="004F20BA"/>
    <w:rsid w:val="00511E7F"/>
    <w:rsid w:val="00551EBC"/>
    <w:rsid w:val="00575EB4"/>
    <w:rsid w:val="005C0393"/>
    <w:rsid w:val="005D5B2A"/>
    <w:rsid w:val="005E499C"/>
    <w:rsid w:val="005F177A"/>
    <w:rsid w:val="00606C4C"/>
    <w:rsid w:val="00634637"/>
    <w:rsid w:val="00697B74"/>
    <w:rsid w:val="006A48D7"/>
    <w:rsid w:val="006B0657"/>
    <w:rsid w:val="006B64A5"/>
    <w:rsid w:val="006C28C8"/>
    <w:rsid w:val="006D41DA"/>
    <w:rsid w:val="007133E4"/>
    <w:rsid w:val="007233B2"/>
    <w:rsid w:val="00757061"/>
    <w:rsid w:val="00772ED5"/>
    <w:rsid w:val="0078662E"/>
    <w:rsid w:val="007D5AAD"/>
    <w:rsid w:val="0084204C"/>
    <w:rsid w:val="008768AD"/>
    <w:rsid w:val="00892FAF"/>
    <w:rsid w:val="00904055"/>
    <w:rsid w:val="0092732D"/>
    <w:rsid w:val="0095568E"/>
    <w:rsid w:val="00984AAF"/>
    <w:rsid w:val="009A7985"/>
    <w:rsid w:val="00A069EF"/>
    <w:rsid w:val="00A22336"/>
    <w:rsid w:val="00AB1BBB"/>
    <w:rsid w:val="00AC5481"/>
    <w:rsid w:val="00B150CA"/>
    <w:rsid w:val="00B72311"/>
    <w:rsid w:val="00B7623F"/>
    <w:rsid w:val="00BB2A13"/>
    <w:rsid w:val="00BB4FD6"/>
    <w:rsid w:val="00BB6752"/>
    <w:rsid w:val="00BE1A1D"/>
    <w:rsid w:val="00C96E46"/>
    <w:rsid w:val="00C97A09"/>
    <w:rsid w:val="00CC445D"/>
    <w:rsid w:val="00CD269E"/>
    <w:rsid w:val="00CD60B6"/>
    <w:rsid w:val="00D010F7"/>
    <w:rsid w:val="00D460DE"/>
    <w:rsid w:val="00D709F4"/>
    <w:rsid w:val="00D77E79"/>
    <w:rsid w:val="00DB5C59"/>
    <w:rsid w:val="00E325A3"/>
    <w:rsid w:val="00E4384C"/>
    <w:rsid w:val="00E45E62"/>
    <w:rsid w:val="00E61B82"/>
    <w:rsid w:val="00EA5F33"/>
    <w:rsid w:val="00EB1350"/>
    <w:rsid w:val="00EB187A"/>
    <w:rsid w:val="00EB1DCD"/>
    <w:rsid w:val="00EE67E7"/>
    <w:rsid w:val="00EE757A"/>
    <w:rsid w:val="00EF3DBE"/>
    <w:rsid w:val="00EF672D"/>
    <w:rsid w:val="00F31161"/>
    <w:rsid w:val="00F32FFB"/>
    <w:rsid w:val="00F44BBB"/>
    <w:rsid w:val="00F64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0E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55"/>
  </w:style>
  <w:style w:type="paragraph" w:styleId="Footer">
    <w:name w:val="footer"/>
    <w:basedOn w:val="Normal"/>
    <w:link w:val="FooterChar"/>
    <w:uiPriority w:val="99"/>
    <w:unhideWhenUsed/>
    <w:rsid w:val="0090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55"/>
  </w:style>
  <w:style w:type="paragraph" w:styleId="ListParagraph">
    <w:name w:val="List Paragraph"/>
    <w:basedOn w:val="Normal"/>
    <w:uiPriority w:val="34"/>
    <w:qFormat/>
    <w:rsid w:val="00772ED5"/>
    <w:pPr>
      <w:ind w:left="720"/>
      <w:contextualSpacing/>
    </w:pPr>
  </w:style>
  <w:style w:type="paragraph" w:styleId="BalloonText">
    <w:name w:val="Balloon Text"/>
    <w:basedOn w:val="Normal"/>
    <w:link w:val="BalloonTextChar"/>
    <w:uiPriority w:val="99"/>
    <w:semiHidden/>
    <w:unhideWhenUsed/>
    <w:rsid w:val="00F3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61"/>
    <w:rPr>
      <w:rFonts w:ascii="Tahoma" w:hAnsi="Tahoma" w:cs="Tahoma"/>
      <w:sz w:val="16"/>
      <w:szCs w:val="16"/>
    </w:rPr>
  </w:style>
  <w:style w:type="character" w:styleId="CommentReference">
    <w:name w:val="annotation reference"/>
    <w:basedOn w:val="DefaultParagraphFont"/>
    <w:uiPriority w:val="99"/>
    <w:semiHidden/>
    <w:unhideWhenUsed/>
    <w:rsid w:val="00BB2A13"/>
    <w:rPr>
      <w:sz w:val="16"/>
      <w:szCs w:val="16"/>
    </w:rPr>
  </w:style>
  <w:style w:type="paragraph" w:styleId="CommentText">
    <w:name w:val="annotation text"/>
    <w:basedOn w:val="Normal"/>
    <w:link w:val="CommentTextChar"/>
    <w:uiPriority w:val="99"/>
    <w:semiHidden/>
    <w:unhideWhenUsed/>
    <w:rsid w:val="00BB2A13"/>
    <w:pPr>
      <w:spacing w:line="240" w:lineRule="auto"/>
    </w:pPr>
    <w:rPr>
      <w:sz w:val="20"/>
      <w:szCs w:val="20"/>
    </w:rPr>
  </w:style>
  <w:style w:type="character" w:customStyle="1" w:styleId="CommentTextChar">
    <w:name w:val="Comment Text Char"/>
    <w:basedOn w:val="DefaultParagraphFont"/>
    <w:link w:val="CommentText"/>
    <w:uiPriority w:val="99"/>
    <w:semiHidden/>
    <w:rsid w:val="00BB2A13"/>
    <w:rPr>
      <w:sz w:val="20"/>
      <w:szCs w:val="20"/>
    </w:rPr>
  </w:style>
  <w:style w:type="paragraph" w:styleId="CommentSubject">
    <w:name w:val="annotation subject"/>
    <w:basedOn w:val="CommentText"/>
    <w:next w:val="CommentText"/>
    <w:link w:val="CommentSubjectChar"/>
    <w:uiPriority w:val="99"/>
    <w:semiHidden/>
    <w:unhideWhenUsed/>
    <w:rsid w:val="00BB2A13"/>
    <w:rPr>
      <w:b/>
      <w:bCs/>
    </w:rPr>
  </w:style>
  <w:style w:type="character" w:customStyle="1" w:styleId="CommentSubjectChar">
    <w:name w:val="Comment Subject Char"/>
    <w:basedOn w:val="CommentTextChar"/>
    <w:link w:val="CommentSubject"/>
    <w:uiPriority w:val="99"/>
    <w:semiHidden/>
    <w:rsid w:val="00BB2A13"/>
    <w:rPr>
      <w:b/>
      <w:bCs/>
      <w:sz w:val="20"/>
      <w:szCs w:val="20"/>
    </w:rPr>
  </w:style>
  <w:style w:type="paragraph" w:styleId="NormalWeb">
    <w:name w:val="Normal (Web)"/>
    <w:basedOn w:val="Normal"/>
    <w:uiPriority w:val="99"/>
    <w:semiHidden/>
    <w:unhideWhenUsed/>
    <w:rsid w:val="00103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ital">
    <w:name w:val="greenital"/>
    <w:basedOn w:val="DefaultParagraphFont"/>
    <w:rsid w:val="00103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55"/>
  </w:style>
  <w:style w:type="paragraph" w:styleId="Footer">
    <w:name w:val="footer"/>
    <w:basedOn w:val="Normal"/>
    <w:link w:val="FooterChar"/>
    <w:uiPriority w:val="99"/>
    <w:unhideWhenUsed/>
    <w:rsid w:val="00904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55"/>
  </w:style>
  <w:style w:type="paragraph" w:styleId="ListParagraph">
    <w:name w:val="List Paragraph"/>
    <w:basedOn w:val="Normal"/>
    <w:uiPriority w:val="34"/>
    <w:qFormat/>
    <w:rsid w:val="00772ED5"/>
    <w:pPr>
      <w:ind w:left="720"/>
      <w:contextualSpacing/>
    </w:pPr>
  </w:style>
  <w:style w:type="paragraph" w:styleId="BalloonText">
    <w:name w:val="Balloon Text"/>
    <w:basedOn w:val="Normal"/>
    <w:link w:val="BalloonTextChar"/>
    <w:uiPriority w:val="99"/>
    <w:semiHidden/>
    <w:unhideWhenUsed/>
    <w:rsid w:val="00F31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161"/>
    <w:rPr>
      <w:rFonts w:ascii="Tahoma" w:hAnsi="Tahoma" w:cs="Tahoma"/>
      <w:sz w:val="16"/>
      <w:szCs w:val="16"/>
    </w:rPr>
  </w:style>
  <w:style w:type="character" w:styleId="CommentReference">
    <w:name w:val="annotation reference"/>
    <w:basedOn w:val="DefaultParagraphFont"/>
    <w:uiPriority w:val="99"/>
    <w:semiHidden/>
    <w:unhideWhenUsed/>
    <w:rsid w:val="00BB2A13"/>
    <w:rPr>
      <w:sz w:val="16"/>
      <w:szCs w:val="16"/>
    </w:rPr>
  </w:style>
  <w:style w:type="paragraph" w:styleId="CommentText">
    <w:name w:val="annotation text"/>
    <w:basedOn w:val="Normal"/>
    <w:link w:val="CommentTextChar"/>
    <w:uiPriority w:val="99"/>
    <w:semiHidden/>
    <w:unhideWhenUsed/>
    <w:rsid w:val="00BB2A13"/>
    <w:pPr>
      <w:spacing w:line="240" w:lineRule="auto"/>
    </w:pPr>
    <w:rPr>
      <w:sz w:val="20"/>
      <w:szCs w:val="20"/>
    </w:rPr>
  </w:style>
  <w:style w:type="character" w:customStyle="1" w:styleId="CommentTextChar">
    <w:name w:val="Comment Text Char"/>
    <w:basedOn w:val="DefaultParagraphFont"/>
    <w:link w:val="CommentText"/>
    <w:uiPriority w:val="99"/>
    <w:semiHidden/>
    <w:rsid w:val="00BB2A13"/>
    <w:rPr>
      <w:sz w:val="20"/>
      <w:szCs w:val="20"/>
    </w:rPr>
  </w:style>
  <w:style w:type="paragraph" w:styleId="CommentSubject">
    <w:name w:val="annotation subject"/>
    <w:basedOn w:val="CommentText"/>
    <w:next w:val="CommentText"/>
    <w:link w:val="CommentSubjectChar"/>
    <w:uiPriority w:val="99"/>
    <w:semiHidden/>
    <w:unhideWhenUsed/>
    <w:rsid w:val="00BB2A13"/>
    <w:rPr>
      <w:b/>
      <w:bCs/>
    </w:rPr>
  </w:style>
  <w:style w:type="character" w:customStyle="1" w:styleId="CommentSubjectChar">
    <w:name w:val="Comment Subject Char"/>
    <w:basedOn w:val="CommentTextChar"/>
    <w:link w:val="CommentSubject"/>
    <w:uiPriority w:val="99"/>
    <w:semiHidden/>
    <w:rsid w:val="00BB2A13"/>
    <w:rPr>
      <w:b/>
      <w:bCs/>
      <w:sz w:val="20"/>
      <w:szCs w:val="20"/>
    </w:rPr>
  </w:style>
  <w:style w:type="paragraph" w:styleId="NormalWeb">
    <w:name w:val="Normal (Web)"/>
    <w:basedOn w:val="Normal"/>
    <w:uiPriority w:val="99"/>
    <w:semiHidden/>
    <w:unhideWhenUsed/>
    <w:rsid w:val="00103B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ital">
    <w:name w:val="greenital"/>
    <w:basedOn w:val="DefaultParagraphFont"/>
    <w:rsid w:val="0010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4705">
      <w:bodyDiv w:val="1"/>
      <w:marLeft w:val="0"/>
      <w:marRight w:val="0"/>
      <w:marTop w:val="0"/>
      <w:marBottom w:val="0"/>
      <w:divBdr>
        <w:top w:val="none" w:sz="0" w:space="0" w:color="auto"/>
        <w:left w:val="none" w:sz="0" w:space="0" w:color="auto"/>
        <w:bottom w:val="none" w:sz="0" w:space="0" w:color="auto"/>
        <w:right w:val="none" w:sz="0" w:space="0" w:color="auto"/>
      </w:divBdr>
    </w:div>
    <w:div w:id="1626154244">
      <w:bodyDiv w:val="1"/>
      <w:marLeft w:val="0"/>
      <w:marRight w:val="0"/>
      <w:marTop w:val="0"/>
      <w:marBottom w:val="0"/>
      <w:divBdr>
        <w:top w:val="none" w:sz="0" w:space="0" w:color="auto"/>
        <w:left w:val="none" w:sz="0" w:space="0" w:color="auto"/>
        <w:bottom w:val="none" w:sz="0" w:space="0" w:color="auto"/>
        <w:right w:val="none" w:sz="0" w:space="0" w:color="auto"/>
      </w:divBdr>
    </w:div>
    <w:div w:id="17559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C86AB-1966-4B28-88D4-A0A74FD0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Cifu, Adam [BSD] - MED</dc:creator>
  <cp:lastModifiedBy>Rebecca Silverman [BSD-PSM]</cp:lastModifiedBy>
  <cp:revision>3</cp:revision>
  <cp:lastPrinted>2018-01-10T21:27:00Z</cp:lastPrinted>
  <dcterms:created xsi:type="dcterms:W3CDTF">2018-06-04T15:26:00Z</dcterms:created>
  <dcterms:modified xsi:type="dcterms:W3CDTF">2018-06-13T14:22:00Z</dcterms:modified>
</cp:coreProperties>
</file>